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Ex1.xml" ContentType="application/vnd.ms-office.chartex+xml"/>
  <Override PartName="/word/charts/style3.xml" ContentType="application/vnd.ms-office.chartstyle+xml"/>
  <Override PartName="/word/charts/colors3.xml" ContentType="application/vnd.ms-office.chartcolorstyle+xml"/>
  <Override PartName="/word/charts/chart3.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4.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Ex2.xml" ContentType="application/vnd.ms-office.chartex+xml"/>
  <Override PartName="/word/charts/style7.xml" ContentType="application/vnd.ms-office.chartstyle+xml"/>
  <Override PartName="/word/charts/colors7.xml" ContentType="application/vnd.ms-office.chartcolorstyle+xml"/>
  <Override PartName="/word/charts/chart7.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B19" w:rsidRPr="00FC43CC" w:rsidRDefault="00646B19" w:rsidP="005D6732">
      <w:pPr>
        <w:pStyle w:val="Title"/>
        <w:spacing w:after="240"/>
        <w:jc w:val="right"/>
        <w:rPr>
          <w:b/>
          <w:color w:val="31849B" w:themeColor="accent5" w:themeShade="BF"/>
        </w:rPr>
      </w:pPr>
      <w:r w:rsidRPr="00FC43CC">
        <w:rPr>
          <w:b/>
          <w:color w:val="31849B" w:themeColor="accent5" w:themeShade="BF"/>
        </w:rPr>
        <w:t xml:space="preserve">A Bibliometric Analysis of NOAA </w:t>
      </w:r>
      <w:r w:rsidR="00826751" w:rsidRPr="00FC43CC">
        <w:rPr>
          <w:b/>
          <w:color w:val="31849B" w:themeColor="accent5" w:themeShade="BF"/>
        </w:rPr>
        <w:t>National Severe Storms</w:t>
      </w:r>
      <w:r w:rsidR="00BC3B18" w:rsidRPr="00FC43CC">
        <w:rPr>
          <w:b/>
          <w:color w:val="31849B" w:themeColor="accent5" w:themeShade="BF"/>
        </w:rPr>
        <w:t xml:space="preserve"> Laboratory</w:t>
      </w:r>
      <w:r w:rsidRPr="00FC43CC">
        <w:rPr>
          <w:b/>
          <w:color w:val="31849B" w:themeColor="accent5" w:themeShade="BF"/>
        </w:rPr>
        <w:t xml:space="preserve"> Publications</w:t>
      </w:r>
      <w:r w:rsidR="005D6732" w:rsidRPr="00FC43CC">
        <w:rPr>
          <w:b/>
          <w:color w:val="31849B" w:themeColor="accent5" w:themeShade="BF"/>
        </w:rPr>
        <w:t xml:space="preserve">: </w:t>
      </w:r>
      <w:r w:rsidRPr="00FC43CC">
        <w:rPr>
          <w:b/>
          <w:color w:val="31849B" w:themeColor="accent5" w:themeShade="BF"/>
        </w:rPr>
        <w:t>2016-2020</w:t>
      </w:r>
    </w:p>
    <w:p w:rsidR="005D6732" w:rsidRDefault="005D6732" w:rsidP="005D6732">
      <w:pPr>
        <w:pStyle w:val="Subtitle"/>
        <w:jc w:val="right"/>
      </w:pPr>
      <w:r>
        <w:t>Prepared by Sarah Davis</w:t>
      </w:r>
      <w:r w:rsidR="00E6740D">
        <w:t>, NOAA Central Library</w:t>
      </w:r>
    </w:p>
    <w:p w:rsidR="005D6732" w:rsidRPr="005D6732" w:rsidRDefault="001351A0" w:rsidP="005D6732">
      <w:pPr>
        <w:pStyle w:val="Subtitle"/>
        <w:jc w:val="right"/>
      </w:pPr>
      <w:r>
        <w:t>October 8</w:t>
      </w:r>
      <w:r w:rsidR="005D6732">
        <w:t>, 2021</w:t>
      </w:r>
    </w:p>
    <w:p w:rsidR="005D6732" w:rsidRPr="005D6732" w:rsidRDefault="005D6732" w:rsidP="005D6732"/>
    <w:p w:rsidR="00646B19" w:rsidRDefault="00646B19"/>
    <w:p w:rsidR="005D6732" w:rsidRDefault="00341EF8">
      <w:pPr>
        <w:rPr>
          <w:rFonts w:eastAsiaTheme="majorEastAsia" w:cstheme="majorBidi"/>
          <w:b/>
          <w:color w:val="365F91" w:themeColor="accent1" w:themeShade="BF"/>
          <w:sz w:val="24"/>
          <w:szCs w:val="32"/>
        </w:rPr>
      </w:pPr>
      <w:r>
        <w:rPr>
          <w:noProof/>
        </w:rPr>
        <w:drawing>
          <wp:anchor distT="0" distB="0" distL="114300" distR="114300" simplePos="0" relativeHeight="251662336" behindDoc="0" locked="0" layoutInCell="1" allowOverlap="1">
            <wp:simplePos x="0" y="0"/>
            <wp:positionH relativeFrom="margin">
              <wp:align>right</wp:align>
            </wp:positionH>
            <wp:positionV relativeFrom="margin">
              <wp:posOffset>7038975</wp:posOffset>
            </wp:positionV>
            <wp:extent cx="3067685" cy="119062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py of Copy of Copy of NCRL.png"/>
                    <pic:cNvPicPr/>
                  </pic:nvPicPr>
                  <pic:blipFill rotWithShape="1">
                    <a:blip r:embed="rId8" cstate="print">
                      <a:extLst>
                        <a:ext uri="{28A0092B-C50C-407E-A947-70E740481C1C}">
                          <a14:useLocalDpi xmlns:a14="http://schemas.microsoft.com/office/drawing/2010/main" val="0"/>
                        </a:ext>
                      </a:extLst>
                    </a:blip>
                    <a:srcRect b="22377"/>
                    <a:stretch/>
                  </pic:blipFill>
                  <pic:spPr bwMode="auto">
                    <a:xfrm>
                      <a:off x="0" y="0"/>
                      <a:ext cx="3067685" cy="1190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simplePos x="0" y="0"/>
            <wp:positionH relativeFrom="margin">
              <wp:posOffset>218440</wp:posOffset>
            </wp:positionH>
            <wp:positionV relativeFrom="margin">
              <wp:posOffset>7305040</wp:posOffset>
            </wp:positionV>
            <wp:extent cx="923925" cy="923925"/>
            <wp:effectExtent l="0" t="0" r="9525"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noa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sidR="005D6732">
        <w:br w:type="page"/>
      </w:r>
    </w:p>
    <w:sdt>
      <w:sdtPr>
        <w:rPr>
          <w:rFonts w:asciiTheme="minorHAnsi" w:eastAsiaTheme="minorHAnsi" w:hAnsiTheme="minorHAnsi" w:cstheme="minorBidi"/>
          <w:color w:val="auto"/>
          <w:sz w:val="22"/>
          <w:szCs w:val="22"/>
        </w:rPr>
        <w:id w:val="-1036127529"/>
        <w:docPartObj>
          <w:docPartGallery w:val="Table of Contents"/>
          <w:docPartUnique/>
        </w:docPartObj>
      </w:sdtPr>
      <w:sdtEndPr>
        <w:rPr>
          <w:b/>
          <w:bCs/>
          <w:noProof/>
        </w:rPr>
      </w:sdtEndPr>
      <w:sdtContent>
        <w:p w:rsidR="00EB35F1" w:rsidRDefault="00EB35F1">
          <w:pPr>
            <w:pStyle w:val="TOCHeading"/>
          </w:pPr>
          <w:r>
            <w:t>Table of Contents</w:t>
          </w:r>
        </w:p>
        <w:p w:rsidR="00EB35F1" w:rsidRDefault="00EB35F1">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74071810" w:history="1">
            <w:r w:rsidRPr="008046EB">
              <w:rPr>
                <w:rStyle w:val="Hyperlink"/>
                <w:noProof/>
              </w:rPr>
              <w:t>About This Report</w:t>
            </w:r>
            <w:r>
              <w:rPr>
                <w:noProof/>
                <w:webHidden/>
              </w:rPr>
              <w:tab/>
            </w:r>
            <w:r>
              <w:rPr>
                <w:noProof/>
                <w:webHidden/>
              </w:rPr>
              <w:fldChar w:fldCharType="begin"/>
            </w:r>
            <w:r>
              <w:rPr>
                <w:noProof/>
                <w:webHidden/>
              </w:rPr>
              <w:instrText xml:space="preserve"> PAGEREF _Toc74071810 \h </w:instrText>
            </w:r>
            <w:r>
              <w:rPr>
                <w:noProof/>
                <w:webHidden/>
              </w:rPr>
            </w:r>
            <w:r>
              <w:rPr>
                <w:noProof/>
                <w:webHidden/>
              </w:rPr>
              <w:fldChar w:fldCharType="separate"/>
            </w:r>
            <w:r>
              <w:rPr>
                <w:noProof/>
                <w:webHidden/>
              </w:rPr>
              <w:t>1</w:t>
            </w:r>
            <w:r>
              <w:rPr>
                <w:noProof/>
                <w:webHidden/>
              </w:rPr>
              <w:fldChar w:fldCharType="end"/>
            </w:r>
          </w:hyperlink>
        </w:p>
        <w:p w:rsidR="00EB35F1" w:rsidRDefault="00826751">
          <w:pPr>
            <w:pStyle w:val="TOC1"/>
            <w:tabs>
              <w:tab w:val="right" w:leader="dot" w:pos="9350"/>
            </w:tabs>
            <w:rPr>
              <w:rFonts w:eastAsiaTheme="minorEastAsia"/>
              <w:noProof/>
            </w:rPr>
          </w:pPr>
          <w:hyperlink w:anchor="_Toc74071811" w:history="1">
            <w:r w:rsidR="00EB35F1" w:rsidRPr="008046EB">
              <w:rPr>
                <w:rStyle w:val="Hyperlink"/>
                <w:noProof/>
              </w:rPr>
              <w:t>PRODUCTIVITY</w:t>
            </w:r>
            <w:r w:rsidR="00EB35F1">
              <w:rPr>
                <w:noProof/>
                <w:webHidden/>
              </w:rPr>
              <w:tab/>
            </w:r>
            <w:r w:rsidR="00EB35F1">
              <w:rPr>
                <w:noProof/>
                <w:webHidden/>
              </w:rPr>
              <w:fldChar w:fldCharType="begin"/>
            </w:r>
            <w:r w:rsidR="00EB35F1">
              <w:rPr>
                <w:noProof/>
                <w:webHidden/>
              </w:rPr>
              <w:instrText xml:space="preserve"> PAGEREF _Toc74071811 \h </w:instrText>
            </w:r>
            <w:r w:rsidR="00EB35F1">
              <w:rPr>
                <w:noProof/>
                <w:webHidden/>
              </w:rPr>
            </w:r>
            <w:r w:rsidR="00EB35F1">
              <w:rPr>
                <w:noProof/>
                <w:webHidden/>
              </w:rPr>
              <w:fldChar w:fldCharType="separate"/>
            </w:r>
            <w:r w:rsidR="00EB35F1">
              <w:rPr>
                <w:noProof/>
                <w:webHidden/>
              </w:rPr>
              <w:t>3</w:t>
            </w:r>
            <w:r w:rsidR="00EB35F1">
              <w:rPr>
                <w:noProof/>
                <w:webHidden/>
              </w:rPr>
              <w:fldChar w:fldCharType="end"/>
            </w:r>
          </w:hyperlink>
        </w:p>
        <w:p w:rsidR="00EB35F1" w:rsidRDefault="00826751">
          <w:pPr>
            <w:pStyle w:val="TOC1"/>
            <w:tabs>
              <w:tab w:val="right" w:leader="dot" w:pos="9350"/>
            </w:tabs>
            <w:rPr>
              <w:rFonts w:eastAsiaTheme="minorEastAsia"/>
              <w:noProof/>
            </w:rPr>
          </w:pPr>
          <w:hyperlink w:anchor="_Toc74071812" w:history="1">
            <w:r w:rsidR="00EB35F1" w:rsidRPr="008046EB">
              <w:rPr>
                <w:rStyle w:val="Hyperlink"/>
                <w:noProof/>
              </w:rPr>
              <w:t>COLLABORATION</w:t>
            </w:r>
            <w:r w:rsidR="00EB35F1">
              <w:rPr>
                <w:noProof/>
                <w:webHidden/>
              </w:rPr>
              <w:tab/>
            </w:r>
            <w:r w:rsidR="00EB35F1">
              <w:rPr>
                <w:noProof/>
                <w:webHidden/>
              </w:rPr>
              <w:fldChar w:fldCharType="begin"/>
            </w:r>
            <w:r w:rsidR="00EB35F1">
              <w:rPr>
                <w:noProof/>
                <w:webHidden/>
              </w:rPr>
              <w:instrText xml:space="preserve"> PAGEREF _Toc74071812 \h </w:instrText>
            </w:r>
            <w:r w:rsidR="00EB35F1">
              <w:rPr>
                <w:noProof/>
                <w:webHidden/>
              </w:rPr>
            </w:r>
            <w:r w:rsidR="00EB35F1">
              <w:rPr>
                <w:noProof/>
                <w:webHidden/>
              </w:rPr>
              <w:fldChar w:fldCharType="separate"/>
            </w:r>
            <w:r w:rsidR="00EB35F1">
              <w:rPr>
                <w:noProof/>
                <w:webHidden/>
              </w:rPr>
              <w:t>9</w:t>
            </w:r>
            <w:r w:rsidR="00EB35F1">
              <w:rPr>
                <w:noProof/>
                <w:webHidden/>
              </w:rPr>
              <w:fldChar w:fldCharType="end"/>
            </w:r>
          </w:hyperlink>
        </w:p>
        <w:p w:rsidR="00EB35F1" w:rsidRDefault="00826751">
          <w:pPr>
            <w:pStyle w:val="TOC1"/>
            <w:tabs>
              <w:tab w:val="right" w:leader="dot" w:pos="9350"/>
            </w:tabs>
            <w:rPr>
              <w:rFonts w:eastAsiaTheme="minorEastAsia"/>
              <w:noProof/>
            </w:rPr>
          </w:pPr>
          <w:hyperlink w:anchor="_Toc74071813" w:history="1">
            <w:r w:rsidR="00EB35F1" w:rsidRPr="008046EB">
              <w:rPr>
                <w:rStyle w:val="Hyperlink"/>
                <w:noProof/>
              </w:rPr>
              <w:t>IMPACT</w:t>
            </w:r>
            <w:r w:rsidR="00EB35F1">
              <w:rPr>
                <w:noProof/>
                <w:webHidden/>
              </w:rPr>
              <w:tab/>
            </w:r>
            <w:r w:rsidR="00EB35F1">
              <w:rPr>
                <w:noProof/>
                <w:webHidden/>
              </w:rPr>
              <w:fldChar w:fldCharType="begin"/>
            </w:r>
            <w:r w:rsidR="00EB35F1">
              <w:rPr>
                <w:noProof/>
                <w:webHidden/>
              </w:rPr>
              <w:instrText xml:space="preserve"> PAGEREF _Toc74071813 \h </w:instrText>
            </w:r>
            <w:r w:rsidR="00EB35F1">
              <w:rPr>
                <w:noProof/>
                <w:webHidden/>
              </w:rPr>
            </w:r>
            <w:r w:rsidR="00EB35F1">
              <w:rPr>
                <w:noProof/>
                <w:webHidden/>
              </w:rPr>
              <w:fldChar w:fldCharType="separate"/>
            </w:r>
            <w:r w:rsidR="00EB35F1">
              <w:rPr>
                <w:noProof/>
                <w:webHidden/>
              </w:rPr>
              <w:t>11</w:t>
            </w:r>
            <w:r w:rsidR="00EB35F1">
              <w:rPr>
                <w:noProof/>
                <w:webHidden/>
              </w:rPr>
              <w:fldChar w:fldCharType="end"/>
            </w:r>
          </w:hyperlink>
        </w:p>
        <w:p w:rsidR="00EB35F1" w:rsidRDefault="00826751">
          <w:pPr>
            <w:pStyle w:val="TOC1"/>
            <w:tabs>
              <w:tab w:val="right" w:leader="dot" w:pos="9350"/>
            </w:tabs>
            <w:rPr>
              <w:rFonts w:eastAsiaTheme="minorEastAsia"/>
              <w:noProof/>
            </w:rPr>
          </w:pPr>
          <w:hyperlink w:anchor="_Toc74071817" w:history="1">
            <w:r w:rsidR="00EB35F1" w:rsidRPr="008046EB">
              <w:rPr>
                <w:rStyle w:val="Hyperlink"/>
                <w:noProof/>
              </w:rPr>
              <w:t>APPENDIX 1: RESPONSIBLE USE OF BIBLIOMETRICS</w:t>
            </w:r>
            <w:r w:rsidR="00EB35F1">
              <w:rPr>
                <w:noProof/>
                <w:webHidden/>
              </w:rPr>
              <w:tab/>
            </w:r>
            <w:r w:rsidR="00EB35F1">
              <w:rPr>
                <w:noProof/>
                <w:webHidden/>
              </w:rPr>
              <w:fldChar w:fldCharType="begin"/>
            </w:r>
            <w:r w:rsidR="00EB35F1">
              <w:rPr>
                <w:noProof/>
                <w:webHidden/>
              </w:rPr>
              <w:instrText xml:space="preserve"> PAGEREF _Toc74071817 \h </w:instrText>
            </w:r>
            <w:r w:rsidR="00EB35F1">
              <w:rPr>
                <w:noProof/>
                <w:webHidden/>
              </w:rPr>
            </w:r>
            <w:r w:rsidR="00EB35F1">
              <w:rPr>
                <w:noProof/>
                <w:webHidden/>
              </w:rPr>
              <w:fldChar w:fldCharType="separate"/>
            </w:r>
            <w:r w:rsidR="00EB35F1">
              <w:rPr>
                <w:noProof/>
                <w:webHidden/>
              </w:rPr>
              <w:t>17</w:t>
            </w:r>
            <w:r w:rsidR="00EB35F1">
              <w:rPr>
                <w:noProof/>
                <w:webHidden/>
              </w:rPr>
              <w:fldChar w:fldCharType="end"/>
            </w:r>
          </w:hyperlink>
        </w:p>
        <w:p w:rsidR="00EB35F1" w:rsidRDefault="00826751">
          <w:pPr>
            <w:pStyle w:val="TOC1"/>
            <w:tabs>
              <w:tab w:val="right" w:leader="dot" w:pos="9350"/>
            </w:tabs>
            <w:rPr>
              <w:rFonts w:eastAsiaTheme="minorEastAsia"/>
              <w:noProof/>
            </w:rPr>
          </w:pPr>
          <w:hyperlink w:anchor="_Toc74071818" w:history="1">
            <w:r w:rsidR="00EB35F1" w:rsidRPr="008046EB">
              <w:rPr>
                <w:rStyle w:val="Hyperlink"/>
                <w:noProof/>
              </w:rPr>
              <w:t>APPENDIX 2: METHOD AND SOURCES</w:t>
            </w:r>
            <w:r w:rsidR="00EB35F1">
              <w:rPr>
                <w:noProof/>
                <w:webHidden/>
              </w:rPr>
              <w:tab/>
            </w:r>
            <w:r w:rsidR="00EB35F1">
              <w:rPr>
                <w:noProof/>
                <w:webHidden/>
              </w:rPr>
              <w:fldChar w:fldCharType="begin"/>
            </w:r>
            <w:r w:rsidR="00EB35F1">
              <w:rPr>
                <w:noProof/>
                <w:webHidden/>
              </w:rPr>
              <w:instrText xml:space="preserve"> PAGEREF _Toc74071818 \h </w:instrText>
            </w:r>
            <w:r w:rsidR="00EB35F1">
              <w:rPr>
                <w:noProof/>
                <w:webHidden/>
              </w:rPr>
            </w:r>
            <w:r w:rsidR="00EB35F1">
              <w:rPr>
                <w:noProof/>
                <w:webHidden/>
              </w:rPr>
              <w:fldChar w:fldCharType="separate"/>
            </w:r>
            <w:r w:rsidR="00EB35F1">
              <w:rPr>
                <w:noProof/>
                <w:webHidden/>
              </w:rPr>
              <w:t>18</w:t>
            </w:r>
            <w:r w:rsidR="00EB35F1">
              <w:rPr>
                <w:noProof/>
                <w:webHidden/>
              </w:rPr>
              <w:fldChar w:fldCharType="end"/>
            </w:r>
          </w:hyperlink>
        </w:p>
        <w:p w:rsidR="00EB35F1" w:rsidRDefault="00EB35F1" w:rsidP="00EB35F1">
          <w:pPr>
            <w:spacing w:after="240"/>
          </w:pPr>
          <w:r>
            <w:rPr>
              <w:b/>
              <w:bCs/>
              <w:noProof/>
            </w:rPr>
            <w:fldChar w:fldCharType="end"/>
          </w:r>
        </w:p>
      </w:sdtContent>
    </w:sdt>
    <w:p w:rsidR="005D6732" w:rsidRPr="00EB35F1" w:rsidRDefault="005D6732" w:rsidP="00EB35F1">
      <w:pPr>
        <w:pStyle w:val="Heading1"/>
        <w:spacing w:before="600" w:after="240"/>
        <w:rPr>
          <w:b w:val="0"/>
          <w:sz w:val="28"/>
        </w:rPr>
      </w:pPr>
      <w:bookmarkStart w:id="0" w:name="_Toc74071810"/>
      <w:r w:rsidRPr="00EB35F1">
        <w:rPr>
          <w:b w:val="0"/>
          <w:sz w:val="28"/>
        </w:rPr>
        <w:t>About This Report</w:t>
      </w:r>
      <w:bookmarkEnd w:id="0"/>
    </w:p>
    <w:p w:rsidR="005D6732" w:rsidRPr="00683E67" w:rsidRDefault="005D6732" w:rsidP="005D6732">
      <w:pPr>
        <w:rPr>
          <w:rFonts w:ascii="Calibri" w:hAnsi="Calibri"/>
          <w:kern w:val="16"/>
        </w:rPr>
      </w:pPr>
      <w:r w:rsidRPr="00683E67">
        <w:rPr>
          <w:rFonts w:ascii="Calibri" w:hAnsi="Calibri"/>
          <w:kern w:val="16"/>
        </w:rPr>
        <w:t>This report presents a summary-level bibliometric analysis of the known peer-reviewed journal articles produced as a result of ocean exploration missions supported by NOAA’s</w:t>
      </w:r>
      <w:r w:rsidR="001351A0">
        <w:rPr>
          <w:rFonts w:ascii="Calibri" w:hAnsi="Calibri"/>
          <w:kern w:val="16"/>
        </w:rPr>
        <w:t xml:space="preserve"> National</w:t>
      </w:r>
      <w:r w:rsidRPr="00683E67">
        <w:rPr>
          <w:rFonts w:ascii="Calibri" w:hAnsi="Calibri"/>
          <w:kern w:val="16"/>
        </w:rPr>
        <w:t xml:space="preserve"> </w:t>
      </w:r>
      <w:r w:rsidR="001351A0">
        <w:rPr>
          <w:rFonts w:ascii="Calibri" w:hAnsi="Calibri"/>
          <w:kern w:val="16"/>
        </w:rPr>
        <w:t>Severe Storms</w:t>
      </w:r>
      <w:r>
        <w:rPr>
          <w:rFonts w:ascii="Calibri" w:hAnsi="Calibri"/>
          <w:kern w:val="16"/>
        </w:rPr>
        <w:t xml:space="preserve"> Laboratory (</w:t>
      </w:r>
      <w:r w:rsidR="001351A0">
        <w:rPr>
          <w:rFonts w:ascii="Calibri" w:hAnsi="Calibri"/>
          <w:kern w:val="16"/>
        </w:rPr>
        <w:t>NSSL</w:t>
      </w:r>
      <w:r>
        <w:rPr>
          <w:rFonts w:ascii="Calibri" w:hAnsi="Calibri"/>
          <w:kern w:val="16"/>
        </w:rPr>
        <w:t xml:space="preserve">). </w:t>
      </w:r>
      <w:r w:rsidRPr="00683E67">
        <w:rPr>
          <w:rFonts w:ascii="Calibri" w:hAnsi="Calibri"/>
          <w:kern w:val="16"/>
        </w:rPr>
        <w:t xml:space="preserve">This report was produced using data retrieved from the Web of Science, Science Citation Index Expanded </w:t>
      </w:r>
      <w:r>
        <w:rPr>
          <w:rFonts w:ascii="Calibri" w:hAnsi="Calibri"/>
          <w:kern w:val="16"/>
        </w:rPr>
        <w:t xml:space="preserve">and Social Science Index </w:t>
      </w:r>
      <w:r w:rsidRPr="00683E67">
        <w:rPr>
          <w:rFonts w:ascii="Calibri" w:hAnsi="Calibri"/>
          <w:kern w:val="16"/>
        </w:rPr>
        <w:t xml:space="preserve">database </w:t>
      </w:r>
      <w:r>
        <w:rPr>
          <w:rFonts w:ascii="Calibri" w:hAnsi="Calibri"/>
          <w:kern w:val="16"/>
        </w:rPr>
        <w:t xml:space="preserve">and InCites </w:t>
      </w:r>
      <w:r w:rsidRPr="00683E67">
        <w:rPr>
          <w:rFonts w:ascii="Calibri" w:hAnsi="Calibri"/>
          <w:kern w:val="16"/>
        </w:rPr>
        <w:t xml:space="preserve">on </w:t>
      </w:r>
      <w:r w:rsidR="001351A0">
        <w:rPr>
          <w:rFonts w:ascii="Calibri" w:hAnsi="Calibri"/>
          <w:kern w:val="16"/>
        </w:rPr>
        <w:t>October 8,</w:t>
      </w:r>
      <w:r>
        <w:rPr>
          <w:rFonts w:ascii="Calibri" w:hAnsi="Calibri"/>
          <w:kern w:val="16"/>
        </w:rPr>
        <w:t xml:space="preserve"> 2021, </w:t>
      </w:r>
      <w:r>
        <w:rPr>
          <w:rFonts w:ascii="Calibri" w:hAnsi="Calibri" w:cs="Calibri"/>
          <w:color w:val="222222"/>
          <w:shd w:val="clear" w:color="auto" w:fill="FFFFFF"/>
        </w:rPr>
        <w:t>covering articles published from 2016 thru 2020. </w:t>
      </w:r>
    </w:p>
    <w:p w:rsidR="005D6732" w:rsidRPr="00683E67" w:rsidRDefault="005D6732" w:rsidP="005D6732">
      <w:pPr>
        <w:rPr>
          <w:rFonts w:ascii="Calibri" w:hAnsi="Calibri"/>
          <w:kern w:val="16"/>
        </w:rPr>
      </w:pPr>
      <w:r w:rsidRPr="00683E67">
        <w:rPr>
          <w:rFonts w:ascii="Calibri" w:hAnsi="Calibri"/>
          <w:kern w:val="16"/>
        </w:rPr>
        <w:t xml:space="preserve">The bibliometric indicators presented in this report are based on citations from the select group of peer-reviewed journal articles indexed by Web of Science and, as such, do not reflect </w:t>
      </w:r>
      <w:r w:rsidR="001351A0">
        <w:rPr>
          <w:rFonts w:ascii="Calibri" w:hAnsi="Calibri"/>
          <w:kern w:val="16"/>
        </w:rPr>
        <w:t>NSSL</w:t>
      </w:r>
      <w:r>
        <w:rPr>
          <w:rFonts w:ascii="Calibri" w:hAnsi="Calibri"/>
          <w:kern w:val="16"/>
        </w:rPr>
        <w:t xml:space="preserve"> articles</w:t>
      </w:r>
      <w:r w:rsidRPr="00683E67">
        <w:rPr>
          <w:rFonts w:ascii="Calibri" w:hAnsi="Calibri"/>
          <w:kern w:val="16"/>
        </w:rPr>
        <w:t xml:space="preserve"> from peer-reviewed journals not indexed by Web of Science (WoS) or from other sources such as book chapters, conference proceedings, or technical reports. </w:t>
      </w:r>
    </w:p>
    <w:p w:rsidR="005D6732" w:rsidRDefault="005D6732" w:rsidP="005D6732">
      <w:pPr>
        <w:spacing w:after="480"/>
        <w:rPr>
          <w:rFonts w:ascii="Calibri" w:hAnsi="Calibri"/>
          <w:kern w:val="16"/>
        </w:rPr>
      </w:pPr>
      <w:r w:rsidRPr="00683E67">
        <w:rPr>
          <w:rFonts w:ascii="Calibri" w:hAnsi="Calibri"/>
          <w:kern w:val="16"/>
        </w:rPr>
        <w:t xml:space="preserve">More information about the methodology used and a full listing of all of the articles evaluated in this report are available upon request to </w:t>
      </w:r>
      <w:hyperlink r:id="rId10" w:history="1">
        <w:r w:rsidR="004F49AB" w:rsidRPr="00AF0051">
          <w:rPr>
            <w:rStyle w:val="Hyperlink"/>
            <w:rFonts w:ascii="Calibri" w:hAnsi="Calibri"/>
            <w:kern w:val="16"/>
          </w:rPr>
          <w:t>Sarah.Davis@noaa.gov</w:t>
        </w:r>
      </w:hyperlink>
      <w:r w:rsidRPr="00683E67">
        <w:rPr>
          <w:rFonts w:ascii="Calibri" w:hAnsi="Calibri"/>
          <w:kern w:val="16"/>
        </w:rPr>
        <w:t>.</w:t>
      </w:r>
    </w:p>
    <w:p w:rsidR="005849D6" w:rsidRDefault="005849D6">
      <w:pPr>
        <w:rPr>
          <w:rFonts w:asciiTheme="majorHAnsi" w:eastAsiaTheme="majorEastAsia" w:hAnsiTheme="majorHAnsi" w:cstheme="majorBidi"/>
          <w:b/>
          <w:color w:val="365F91" w:themeColor="accent1" w:themeShade="BF"/>
          <w:sz w:val="26"/>
          <w:szCs w:val="26"/>
        </w:rPr>
      </w:pPr>
      <w:r>
        <w:rPr>
          <w:b/>
        </w:rPr>
        <w:br w:type="page"/>
      </w:r>
    </w:p>
    <w:p w:rsidR="004F49AB" w:rsidRDefault="004F49AB" w:rsidP="00EB35F1">
      <w:pPr>
        <w:pStyle w:val="Heading1"/>
        <w:spacing w:before="0" w:after="240"/>
      </w:pPr>
      <w:bookmarkStart w:id="1" w:name="_Toc74071811"/>
      <w:r w:rsidRPr="00EB35F1">
        <w:rPr>
          <w:b w:val="0"/>
          <w:sz w:val="28"/>
        </w:rPr>
        <w:lastRenderedPageBreak/>
        <w:t>PRODUCTIVITY</w:t>
      </w:r>
      <w:bookmarkEnd w:id="1"/>
    </w:p>
    <w:p w:rsidR="00F61CBD" w:rsidRPr="00F61CBD" w:rsidRDefault="00F61CBD" w:rsidP="00F61CBD">
      <w:r>
        <w:t xml:space="preserve">General productivity metrics for </w:t>
      </w:r>
      <w:r w:rsidR="001351A0">
        <w:t>NSSL</w:t>
      </w:r>
      <w:r>
        <w:t xml:space="preserve"> articles January 2016 – December 2020.</w:t>
      </w:r>
    </w:p>
    <w:p w:rsidR="00646B19" w:rsidRPr="00FC43CC" w:rsidRDefault="00646B19" w:rsidP="00EB35F1">
      <w:pPr>
        <w:rPr>
          <w:color w:val="1F497D" w:themeColor="text2"/>
          <w:sz w:val="24"/>
        </w:rPr>
      </w:pPr>
      <w:bookmarkStart w:id="2" w:name="_Toc74071525"/>
      <w:r w:rsidRPr="00FC43CC">
        <w:rPr>
          <w:color w:val="1F497D" w:themeColor="text2"/>
          <w:sz w:val="24"/>
        </w:rPr>
        <w:t>Summary Metrics</w:t>
      </w:r>
      <w:bookmarkEnd w:id="2"/>
      <w:r w:rsidR="001A3C41" w:rsidRPr="00FC43CC">
        <w:rPr>
          <w:color w:val="1F497D" w:themeColor="text2"/>
          <w:sz w:val="24"/>
        </w:rPr>
        <w:t xml:space="preserve"> </w:t>
      </w:r>
    </w:p>
    <w:tbl>
      <w:tblPr>
        <w:tblStyle w:val="GridTable4-Accent1"/>
        <w:tblW w:w="0" w:type="auto"/>
        <w:tblLook w:val="04A0" w:firstRow="1" w:lastRow="0" w:firstColumn="1" w:lastColumn="0" w:noHBand="0" w:noVBand="1"/>
      </w:tblPr>
      <w:tblGrid>
        <w:gridCol w:w="6925"/>
        <w:gridCol w:w="2425"/>
      </w:tblGrid>
      <w:tr w:rsidR="00BE7EB8" w:rsidTr="00FC43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5" w:type="dxa"/>
          </w:tcPr>
          <w:p w:rsidR="00BE7EB8" w:rsidRPr="005D6732" w:rsidRDefault="00BE7EB8">
            <w:r w:rsidRPr="005D6732">
              <w:t>Indicator</w:t>
            </w:r>
          </w:p>
        </w:tc>
        <w:tc>
          <w:tcPr>
            <w:tcW w:w="2425" w:type="dxa"/>
          </w:tcPr>
          <w:p w:rsidR="00BE7EB8" w:rsidRPr="005D6732" w:rsidRDefault="00BE7EB8" w:rsidP="001A3C41">
            <w:pPr>
              <w:jc w:val="center"/>
              <w:cnfStyle w:val="100000000000" w:firstRow="1" w:lastRow="0" w:firstColumn="0" w:lastColumn="0" w:oddVBand="0" w:evenVBand="0" w:oddHBand="0" w:evenHBand="0" w:firstRowFirstColumn="0" w:firstRowLastColumn="0" w:lastRowFirstColumn="0" w:lastRowLastColumn="0"/>
            </w:pPr>
            <w:r w:rsidRPr="005D6732">
              <w:t>Number</w:t>
            </w:r>
          </w:p>
        </w:tc>
      </w:tr>
      <w:tr w:rsidR="00BE7EB8" w:rsidTr="00FC4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5" w:type="dxa"/>
          </w:tcPr>
          <w:p w:rsidR="00BE7EB8" w:rsidRPr="005D6732" w:rsidRDefault="00BE7EB8">
            <w:pPr>
              <w:rPr>
                <w:b w:val="0"/>
              </w:rPr>
            </w:pPr>
            <w:r w:rsidRPr="005D6732">
              <w:rPr>
                <w:b w:val="0"/>
              </w:rPr>
              <w:t>Total number of publications</w:t>
            </w:r>
          </w:p>
        </w:tc>
        <w:tc>
          <w:tcPr>
            <w:tcW w:w="2425" w:type="dxa"/>
          </w:tcPr>
          <w:p w:rsidR="00BE7EB8" w:rsidRDefault="001351A0" w:rsidP="001A3C41">
            <w:pPr>
              <w:jc w:val="center"/>
              <w:cnfStyle w:val="000000100000" w:firstRow="0" w:lastRow="0" w:firstColumn="0" w:lastColumn="0" w:oddVBand="0" w:evenVBand="0" w:oddHBand="1" w:evenHBand="0" w:firstRowFirstColumn="0" w:firstRowLastColumn="0" w:lastRowFirstColumn="0" w:lastRowLastColumn="0"/>
            </w:pPr>
            <w:r>
              <w:t>452</w:t>
            </w:r>
          </w:p>
        </w:tc>
      </w:tr>
      <w:tr w:rsidR="00BE7EB8" w:rsidTr="00FC43CC">
        <w:tc>
          <w:tcPr>
            <w:cnfStyle w:val="001000000000" w:firstRow="0" w:lastRow="0" w:firstColumn="1" w:lastColumn="0" w:oddVBand="0" w:evenVBand="0" w:oddHBand="0" w:evenHBand="0" w:firstRowFirstColumn="0" w:firstRowLastColumn="0" w:lastRowFirstColumn="0" w:lastRowLastColumn="0"/>
            <w:tcW w:w="6925" w:type="dxa"/>
          </w:tcPr>
          <w:p w:rsidR="00BE7EB8" w:rsidRPr="005D6732" w:rsidRDefault="00BE7EB8" w:rsidP="00465811">
            <w:pPr>
              <w:rPr>
                <w:b w:val="0"/>
              </w:rPr>
            </w:pPr>
            <w:r w:rsidRPr="005D6732">
              <w:rPr>
                <w:b w:val="0"/>
              </w:rPr>
              <w:t xml:space="preserve">Total number </w:t>
            </w:r>
            <w:r w:rsidR="00465811">
              <w:rPr>
                <w:b w:val="0"/>
              </w:rPr>
              <w:t xml:space="preserve">times </w:t>
            </w:r>
            <w:r w:rsidRPr="005D6732">
              <w:rPr>
                <w:b w:val="0"/>
              </w:rPr>
              <w:t xml:space="preserve">of </w:t>
            </w:r>
            <w:r w:rsidR="00465811">
              <w:rPr>
                <w:b w:val="0"/>
              </w:rPr>
              <w:t xml:space="preserve">these 192 publications have been </w:t>
            </w:r>
            <w:r w:rsidRPr="005D6732">
              <w:rPr>
                <w:b w:val="0"/>
              </w:rPr>
              <w:t>cited</w:t>
            </w:r>
          </w:p>
        </w:tc>
        <w:tc>
          <w:tcPr>
            <w:tcW w:w="2425" w:type="dxa"/>
          </w:tcPr>
          <w:p w:rsidR="00BE7EB8" w:rsidRDefault="001351A0" w:rsidP="00DB3D62">
            <w:pPr>
              <w:jc w:val="center"/>
              <w:cnfStyle w:val="000000000000" w:firstRow="0" w:lastRow="0" w:firstColumn="0" w:lastColumn="0" w:oddVBand="0" w:evenVBand="0" w:oddHBand="0" w:evenHBand="0" w:firstRowFirstColumn="0" w:firstRowLastColumn="0" w:lastRowFirstColumn="0" w:lastRowLastColumn="0"/>
            </w:pPr>
            <w:r>
              <w:t>5,793</w:t>
            </w:r>
          </w:p>
        </w:tc>
      </w:tr>
      <w:tr w:rsidR="00BE7EB8" w:rsidTr="00FC4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5" w:type="dxa"/>
          </w:tcPr>
          <w:p w:rsidR="00BE7EB8" w:rsidRPr="005D6732" w:rsidRDefault="00BE7EB8">
            <w:pPr>
              <w:rPr>
                <w:b w:val="0"/>
              </w:rPr>
            </w:pPr>
            <w:r w:rsidRPr="005D6732">
              <w:rPr>
                <w:b w:val="0"/>
              </w:rPr>
              <w:t>Average citations per publication</w:t>
            </w:r>
          </w:p>
        </w:tc>
        <w:tc>
          <w:tcPr>
            <w:tcW w:w="2425" w:type="dxa"/>
          </w:tcPr>
          <w:p w:rsidR="00BE7EB8" w:rsidRDefault="001351A0" w:rsidP="001A3C41">
            <w:pPr>
              <w:jc w:val="center"/>
              <w:cnfStyle w:val="000000100000" w:firstRow="0" w:lastRow="0" w:firstColumn="0" w:lastColumn="0" w:oddVBand="0" w:evenVBand="0" w:oddHBand="1" w:evenHBand="0" w:firstRowFirstColumn="0" w:firstRowLastColumn="0" w:lastRowFirstColumn="0" w:lastRowLastColumn="0"/>
            </w:pPr>
            <w:r>
              <w:t>12.82</w:t>
            </w:r>
          </w:p>
        </w:tc>
      </w:tr>
      <w:tr w:rsidR="00BE7EB8" w:rsidTr="00FC43CC">
        <w:tc>
          <w:tcPr>
            <w:cnfStyle w:val="001000000000" w:firstRow="0" w:lastRow="0" w:firstColumn="1" w:lastColumn="0" w:oddVBand="0" w:evenVBand="0" w:oddHBand="0" w:evenHBand="0" w:firstRowFirstColumn="0" w:firstRowLastColumn="0" w:lastRowFirstColumn="0" w:lastRowLastColumn="0"/>
            <w:tcW w:w="6925" w:type="dxa"/>
          </w:tcPr>
          <w:p w:rsidR="00BE7EB8" w:rsidRPr="005D6732" w:rsidRDefault="00BE7EB8">
            <w:pPr>
              <w:rPr>
                <w:b w:val="0"/>
              </w:rPr>
            </w:pPr>
            <w:r w:rsidRPr="005D6732">
              <w:rPr>
                <w:b w:val="0"/>
              </w:rPr>
              <w:t>Percentage of documents cited at least once</w:t>
            </w:r>
          </w:p>
        </w:tc>
        <w:tc>
          <w:tcPr>
            <w:tcW w:w="2425" w:type="dxa"/>
          </w:tcPr>
          <w:p w:rsidR="00BE7EB8" w:rsidRDefault="00DB3D62" w:rsidP="001351A0">
            <w:pPr>
              <w:jc w:val="center"/>
              <w:cnfStyle w:val="000000000000" w:firstRow="0" w:lastRow="0" w:firstColumn="0" w:lastColumn="0" w:oddVBand="0" w:evenVBand="0" w:oddHBand="0" w:evenHBand="0" w:firstRowFirstColumn="0" w:firstRowLastColumn="0" w:lastRowFirstColumn="0" w:lastRowLastColumn="0"/>
            </w:pPr>
            <w:r>
              <w:t>9</w:t>
            </w:r>
            <w:r w:rsidR="001351A0">
              <w:t>0</w:t>
            </w:r>
            <w:r w:rsidR="00BE7EB8">
              <w:t>%</w:t>
            </w:r>
          </w:p>
        </w:tc>
      </w:tr>
      <w:tr w:rsidR="00BE7EB8" w:rsidTr="00FC4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5" w:type="dxa"/>
          </w:tcPr>
          <w:p w:rsidR="00BE7EB8" w:rsidRPr="005D6732" w:rsidRDefault="001351A0">
            <w:pPr>
              <w:rPr>
                <w:b w:val="0"/>
              </w:rPr>
            </w:pPr>
            <w:r>
              <w:rPr>
                <w:b w:val="0"/>
              </w:rPr>
              <w:t>NSSL</w:t>
            </w:r>
            <w:r w:rsidR="001A3C41" w:rsidRPr="005D6732">
              <w:rPr>
                <w:b w:val="0"/>
              </w:rPr>
              <w:t xml:space="preserve"> </w:t>
            </w:r>
            <w:r w:rsidR="00BE7EB8" w:rsidRPr="005D6732">
              <w:rPr>
                <w:b w:val="0"/>
              </w:rPr>
              <w:t>h-index</w:t>
            </w:r>
          </w:p>
        </w:tc>
        <w:tc>
          <w:tcPr>
            <w:tcW w:w="2425" w:type="dxa"/>
          </w:tcPr>
          <w:p w:rsidR="00BE7EB8" w:rsidRDefault="001351A0" w:rsidP="001A3C41">
            <w:pPr>
              <w:jc w:val="center"/>
              <w:cnfStyle w:val="000000100000" w:firstRow="0" w:lastRow="0" w:firstColumn="0" w:lastColumn="0" w:oddVBand="0" w:evenVBand="0" w:oddHBand="1" w:evenHBand="0" w:firstRowFirstColumn="0" w:firstRowLastColumn="0" w:lastRowFirstColumn="0" w:lastRowLastColumn="0"/>
            </w:pPr>
            <w:r>
              <w:t>33</w:t>
            </w:r>
          </w:p>
        </w:tc>
      </w:tr>
      <w:tr w:rsidR="00BE7EB8" w:rsidTr="00FC43CC">
        <w:tc>
          <w:tcPr>
            <w:cnfStyle w:val="001000000000" w:firstRow="0" w:lastRow="0" w:firstColumn="1" w:lastColumn="0" w:oddVBand="0" w:evenVBand="0" w:oddHBand="0" w:evenHBand="0" w:firstRowFirstColumn="0" w:firstRowLastColumn="0" w:lastRowFirstColumn="0" w:lastRowLastColumn="0"/>
            <w:tcW w:w="6925" w:type="dxa"/>
          </w:tcPr>
          <w:p w:rsidR="00BE7EB8" w:rsidRPr="005D6732" w:rsidRDefault="001A3C41">
            <w:pPr>
              <w:rPr>
                <w:b w:val="0"/>
              </w:rPr>
            </w:pPr>
            <w:r w:rsidRPr="005D6732">
              <w:rPr>
                <w:b w:val="0"/>
              </w:rPr>
              <w:t>Percentage of documents in the top 10%</w:t>
            </w:r>
            <w:r w:rsidR="00465811">
              <w:rPr>
                <w:b w:val="0"/>
              </w:rPr>
              <w:t>*</w:t>
            </w:r>
          </w:p>
        </w:tc>
        <w:tc>
          <w:tcPr>
            <w:tcW w:w="2425" w:type="dxa"/>
          </w:tcPr>
          <w:p w:rsidR="00BE7EB8" w:rsidRDefault="001351A0" w:rsidP="00DB3D62">
            <w:pPr>
              <w:jc w:val="center"/>
              <w:cnfStyle w:val="000000000000" w:firstRow="0" w:lastRow="0" w:firstColumn="0" w:lastColumn="0" w:oddVBand="0" w:evenVBand="0" w:oddHBand="0" w:evenHBand="0" w:firstRowFirstColumn="0" w:firstRowLastColumn="0" w:lastRowFirstColumn="0" w:lastRowLastColumn="0"/>
            </w:pPr>
            <w:r>
              <w:t>13.05</w:t>
            </w:r>
            <w:r w:rsidR="001A3C41">
              <w:t>%</w:t>
            </w:r>
          </w:p>
        </w:tc>
      </w:tr>
    </w:tbl>
    <w:p w:rsidR="001A3C41" w:rsidRPr="00E87D24" w:rsidRDefault="001A3C41" w:rsidP="005D6732">
      <w:pPr>
        <w:spacing w:before="240" w:after="600"/>
      </w:pPr>
      <w:r w:rsidRPr="00E87D24">
        <w:rPr>
          <w:b/>
        </w:rPr>
        <w:t>Table 1.</w:t>
      </w:r>
      <w:r w:rsidRPr="00E87D24">
        <w:t xml:space="preserve"> </w:t>
      </w:r>
      <w:r w:rsidRPr="00E87D24">
        <w:rPr>
          <w:b/>
        </w:rPr>
        <w:t>Common Bibliometric Indicators</w:t>
      </w:r>
      <w:r w:rsidRPr="00E87D24">
        <w:t xml:space="preserve"> </w:t>
      </w:r>
      <w:r w:rsidR="007E28AA" w:rsidRPr="00E87D24">
        <w:t xml:space="preserve">calculated for </w:t>
      </w:r>
      <w:r w:rsidR="001351A0">
        <w:t>NSSL</w:t>
      </w:r>
      <w:r w:rsidR="007E28AA" w:rsidRPr="00E87D24">
        <w:t xml:space="preserve"> peer-rev</w:t>
      </w:r>
      <w:r w:rsidR="008A1666" w:rsidRPr="00E87D24">
        <w:t xml:space="preserve">iewed articles. An h-index of </w:t>
      </w:r>
      <w:r w:rsidR="003B0C78">
        <w:t>33</w:t>
      </w:r>
      <w:r w:rsidR="007E28AA" w:rsidRPr="00E87D24">
        <w:t xml:space="preserve"> indicates that this group of </w:t>
      </w:r>
      <w:r w:rsidR="003B0C78">
        <w:t>452</w:t>
      </w:r>
      <w:r w:rsidR="007E28AA" w:rsidRPr="00E87D24">
        <w:t xml:space="preserve"> articles includes </w:t>
      </w:r>
      <w:r w:rsidR="003B0C78">
        <w:t>33</w:t>
      </w:r>
      <w:r w:rsidR="007E28AA" w:rsidRPr="00E87D24">
        <w:t xml:space="preserve"> articles that have each received </w:t>
      </w:r>
      <w:r w:rsidR="003B0C78">
        <w:t>33</w:t>
      </w:r>
      <w:r w:rsidR="007E28AA" w:rsidRPr="00E87D24">
        <w:t xml:space="preserve"> or more citations. </w:t>
      </w:r>
      <w:r w:rsidR="00465811" w:rsidRPr="00E87D24">
        <w:t>*</w:t>
      </w:r>
      <w:r w:rsidR="007E28AA" w:rsidRPr="00E87D24">
        <w:t xml:space="preserve">Percentage of documents in the top 10% is calculated based on the number of articles that ranked in the top 10% of publications in Web of Science based on citations by category, year and document type; </w:t>
      </w:r>
      <w:r w:rsidR="003B0C78">
        <w:t>13.05</w:t>
      </w:r>
      <w:r w:rsidR="007E28AA" w:rsidRPr="00E87D24">
        <w:t xml:space="preserve">% of </w:t>
      </w:r>
      <w:r w:rsidR="003B0C78">
        <w:t>NSSL</w:t>
      </w:r>
      <w:r w:rsidR="007E28AA" w:rsidRPr="00E87D24">
        <w:t xml:space="preserve"> articles published between 2016 and 2020 ranked in the top 10% of all articles in the same category published in the same year.</w:t>
      </w:r>
    </w:p>
    <w:p w:rsidR="00572576" w:rsidRPr="00E87D24" w:rsidRDefault="005D6732">
      <w:r w:rsidRPr="00E87D24">
        <w:rPr>
          <w:b/>
          <w:noProof/>
          <w:sz w:val="20"/>
        </w:rPr>
        <w:drawing>
          <wp:anchor distT="0" distB="0" distL="114300" distR="114300" simplePos="0" relativeHeight="251658240" behindDoc="0" locked="0" layoutInCell="1" allowOverlap="1">
            <wp:simplePos x="0" y="0"/>
            <wp:positionH relativeFrom="column">
              <wp:posOffset>9525</wp:posOffset>
            </wp:positionH>
            <wp:positionV relativeFrom="paragraph">
              <wp:posOffset>12065</wp:posOffset>
            </wp:positionV>
            <wp:extent cx="4267200" cy="3200400"/>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E87D24">
        <w:rPr>
          <w:b/>
        </w:rPr>
        <w:t>Figure 1.</w:t>
      </w:r>
      <w:r w:rsidRPr="00E87D24">
        <w:t xml:space="preserve"> Number of </w:t>
      </w:r>
      <w:r w:rsidR="003B0C78">
        <w:t>NSSL</w:t>
      </w:r>
      <w:r w:rsidRPr="00E87D24">
        <w:t xml:space="preserve"> articles published annually, 2016-2020</w:t>
      </w:r>
      <w:r w:rsidR="002A55C9" w:rsidRPr="00E87D24">
        <w:t xml:space="preserve">. On average, </w:t>
      </w:r>
      <w:r w:rsidR="003B0C78">
        <w:t>NSSL</w:t>
      </w:r>
      <w:r w:rsidR="002A55C9" w:rsidRPr="00E87D24">
        <w:t xml:space="preserve"> publishes </w:t>
      </w:r>
      <w:r w:rsidR="003B0C78">
        <w:t>89</w:t>
      </w:r>
      <w:r w:rsidRPr="00E87D24">
        <w:t xml:space="preserve"> articles per year.</w:t>
      </w:r>
    </w:p>
    <w:p w:rsidR="00572576" w:rsidRDefault="00572576"/>
    <w:p w:rsidR="00572576" w:rsidRDefault="00572576"/>
    <w:p w:rsidR="00572576" w:rsidRDefault="00572576"/>
    <w:p w:rsidR="00572576" w:rsidRDefault="00572576"/>
    <w:p w:rsidR="00572576" w:rsidRDefault="00572576"/>
    <w:p w:rsidR="00572576" w:rsidRDefault="00572576"/>
    <w:p w:rsidR="00572576" w:rsidRDefault="00572576"/>
    <w:p w:rsidR="00572576" w:rsidRDefault="00572576"/>
    <w:p w:rsidR="00572576" w:rsidRDefault="00572576"/>
    <w:p w:rsidR="00572576" w:rsidRDefault="00572576"/>
    <w:p w:rsidR="004F49AB" w:rsidRDefault="004F49AB">
      <w:r>
        <w:br w:type="page"/>
      </w:r>
    </w:p>
    <w:tbl>
      <w:tblPr>
        <w:tblStyle w:val="GridTable4-Accent1"/>
        <w:tblW w:w="9445" w:type="dxa"/>
        <w:tblLook w:val="04A0" w:firstRow="1" w:lastRow="0" w:firstColumn="1" w:lastColumn="0" w:noHBand="0" w:noVBand="1"/>
      </w:tblPr>
      <w:tblGrid>
        <w:gridCol w:w="7735"/>
        <w:gridCol w:w="1710"/>
      </w:tblGrid>
      <w:tr w:rsidR="00E37DD0" w:rsidTr="00E37DD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735" w:type="dxa"/>
            <w:vAlign w:val="center"/>
          </w:tcPr>
          <w:p w:rsidR="00E37DD0" w:rsidRPr="00B51B71" w:rsidRDefault="00E37DD0" w:rsidP="003B0C78">
            <w:pPr>
              <w:rPr>
                <w:sz w:val="28"/>
              </w:rPr>
            </w:pPr>
            <w:r w:rsidRPr="00B51B71">
              <w:rPr>
                <w:sz w:val="28"/>
              </w:rPr>
              <w:lastRenderedPageBreak/>
              <w:t xml:space="preserve">Table 2. </w:t>
            </w:r>
            <w:r>
              <w:rPr>
                <w:b w:val="0"/>
                <w:sz w:val="28"/>
              </w:rPr>
              <w:t>NSSL</w:t>
            </w:r>
            <w:r w:rsidRPr="00B51B71">
              <w:rPr>
                <w:b w:val="0"/>
                <w:sz w:val="28"/>
              </w:rPr>
              <w:t xml:space="preserve"> top-cited articles 2016-2020</w:t>
            </w:r>
          </w:p>
        </w:tc>
        <w:tc>
          <w:tcPr>
            <w:tcW w:w="1710" w:type="dxa"/>
          </w:tcPr>
          <w:p w:rsidR="00E37DD0" w:rsidRDefault="00E37DD0" w:rsidP="004F49AB">
            <w:pPr>
              <w:jc w:val="center"/>
              <w:cnfStyle w:val="100000000000" w:firstRow="1" w:lastRow="0" w:firstColumn="0" w:lastColumn="0" w:oddVBand="0" w:evenVBand="0" w:oddHBand="0" w:evenHBand="0" w:firstRowFirstColumn="0" w:firstRowLastColumn="0" w:lastRowFirstColumn="0" w:lastRowLastColumn="0"/>
            </w:pPr>
            <w:r>
              <w:t>Times cited</w:t>
            </w:r>
          </w:p>
        </w:tc>
      </w:tr>
      <w:tr w:rsidR="00E37DD0" w:rsidTr="00E37DD0">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7735" w:type="dxa"/>
          </w:tcPr>
          <w:p w:rsidR="00E37DD0" w:rsidRPr="004F49AB" w:rsidRDefault="00E37DD0" w:rsidP="007B1BEA">
            <w:pPr>
              <w:rPr>
                <w:b w:val="0"/>
              </w:rPr>
            </w:pPr>
            <w:proofErr w:type="spellStart"/>
            <w:r w:rsidRPr="007B1BEA">
              <w:rPr>
                <w:b w:val="0"/>
              </w:rPr>
              <w:t>Skofronick</w:t>
            </w:r>
            <w:proofErr w:type="spellEnd"/>
            <w:r w:rsidRPr="007B1BEA">
              <w:rPr>
                <w:b w:val="0"/>
              </w:rPr>
              <w:t xml:space="preserve">-Jackson, G., Petersen, W. A., Berg, W., </w:t>
            </w:r>
            <w:r>
              <w:rPr>
                <w:b w:val="0"/>
              </w:rPr>
              <w:t>et al</w:t>
            </w:r>
            <w:r w:rsidRPr="007B1BEA">
              <w:rPr>
                <w:b w:val="0"/>
              </w:rPr>
              <w:t>. (2017). THE GLOBAL PRECIPITATION MEASUREMENT (GPM) MISSION FOR SCIENCE AND SOCIETY. Bulletin of the American Meteorological Society, 98(8), 1679-1695. doi:10.1175/bams-d-15-00306.1</w:t>
            </w:r>
          </w:p>
        </w:tc>
        <w:tc>
          <w:tcPr>
            <w:tcW w:w="1710" w:type="dxa"/>
            <w:vAlign w:val="center"/>
          </w:tcPr>
          <w:p w:rsidR="00E37DD0" w:rsidRDefault="00E37DD0" w:rsidP="00A903BB">
            <w:pPr>
              <w:jc w:val="center"/>
              <w:cnfStyle w:val="000000100000" w:firstRow="0" w:lastRow="0" w:firstColumn="0" w:lastColumn="0" w:oddVBand="0" w:evenVBand="0" w:oddHBand="1" w:evenHBand="0" w:firstRowFirstColumn="0" w:firstRowLastColumn="0" w:lastRowFirstColumn="0" w:lastRowLastColumn="0"/>
            </w:pPr>
            <w:r>
              <w:t>274</w:t>
            </w:r>
          </w:p>
          <w:p w:rsidR="00E37DD0" w:rsidRDefault="00E37DD0" w:rsidP="00A903BB">
            <w:pPr>
              <w:jc w:val="center"/>
              <w:cnfStyle w:val="000000100000" w:firstRow="0" w:lastRow="0" w:firstColumn="0" w:lastColumn="0" w:oddVBand="0" w:evenVBand="0" w:oddHBand="1" w:evenHBand="0" w:firstRowFirstColumn="0" w:firstRowLastColumn="0" w:lastRowFirstColumn="0" w:lastRowLastColumn="0"/>
            </w:pPr>
            <w:r w:rsidRPr="00000F88">
              <w:rPr>
                <w:noProof/>
              </w:rPr>
              <w:drawing>
                <wp:inline distT="0" distB="0" distL="0" distR="0" wp14:anchorId="22A0C9C2" wp14:editId="0D68CBC8">
                  <wp:extent cx="276264" cy="28579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6264" cy="285790"/>
                          </a:xfrm>
                          <a:prstGeom prst="rect">
                            <a:avLst/>
                          </a:prstGeom>
                        </pic:spPr>
                      </pic:pic>
                    </a:graphicData>
                  </a:graphic>
                </wp:inline>
              </w:drawing>
            </w:r>
          </w:p>
        </w:tc>
      </w:tr>
      <w:tr w:rsidR="00E37DD0" w:rsidTr="00E37DD0">
        <w:trPr>
          <w:trHeight w:val="1008"/>
        </w:trPr>
        <w:tc>
          <w:tcPr>
            <w:cnfStyle w:val="001000000000" w:firstRow="0" w:lastRow="0" w:firstColumn="1" w:lastColumn="0" w:oddVBand="0" w:evenVBand="0" w:oddHBand="0" w:evenHBand="0" w:firstRowFirstColumn="0" w:firstRowLastColumn="0" w:lastRowFirstColumn="0" w:lastRowLastColumn="0"/>
            <w:tcW w:w="7735" w:type="dxa"/>
          </w:tcPr>
          <w:p w:rsidR="00E37DD0" w:rsidRPr="004F49AB" w:rsidRDefault="00E37DD0" w:rsidP="00A903BB">
            <w:pPr>
              <w:rPr>
                <w:b w:val="0"/>
              </w:rPr>
            </w:pPr>
            <w:r w:rsidRPr="00A903BB">
              <w:rPr>
                <w:b w:val="0"/>
              </w:rPr>
              <w:t xml:space="preserve">Zhang, J., </w:t>
            </w:r>
            <w:r>
              <w:rPr>
                <w:b w:val="0"/>
              </w:rPr>
              <w:t>et al</w:t>
            </w:r>
            <w:r w:rsidRPr="00A903BB">
              <w:rPr>
                <w:b w:val="0"/>
              </w:rPr>
              <w:t>. (2016). MULTI-RADAR MULTI-SENSOR (MRMS) QUANTITATIVE PRECIPITATION ESTIMATION Initial Operating Capabilities. Bulletin of the American Meteorological Society, 97(4), 621-637. doi:10.1175/bams-d-14-00174.1</w:t>
            </w:r>
          </w:p>
        </w:tc>
        <w:tc>
          <w:tcPr>
            <w:tcW w:w="1710" w:type="dxa"/>
            <w:vAlign w:val="center"/>
          </w:tcPr>
          <w:p w:rsidR="00E37DD0" w:rsidRDefault="00E37DD0" w:rsidP="00974DC2">
            <w:pPr>
              <w:jc w:val="center"/>
              <w:cnfStyle w:val="000000000000" w:firstRow="0" w:lastRow="0" w:firstColumn="0" w:lastColumn="0" w:oddVBand="0" w:evenVBand="0" w:oddHBand="0" w:evenHBand="0" w:firstRowFirstColumn="0" w:firstRowLastColumn="0" w:lastRowFirstColumn="0" w:lastRowLastColumn="0"/>
            </w:pPr>
            <w:r>
              <w:t>234</w:t>
            </w:r>
          </w:p>
          <w:p w:rsidR="00E37DD0" w:rsidRDefault="00E37DD0" w:rsidP="00974DC2">
            <w:pPr>
              <w:jc w:val="center"/>
              <w:cnfStyle w:val="000000000000" w:firstRow="0" w:lastRow="0" w:firstColumn="0" w:lastColumn="0" w:oddVBand="0" w:evenVBand="0" w:oddHBand="0" w:evenHBand="0" w:firstRowFirstColumn="0" w:firstRowLastColumn="0" w:lastRowFirstColumn="0" w:lastRowLastColumn="0"/>
            </w:pPr>
            <w:r w:rsidRPr="00000F88">
              <w:rPr>
                <w:noProof/>
              </w:rPr>
              <w:drawing>
                <wp:inline distT="0" distB="0" distL="0" distR="0" wp14:anchorId="085E62E5" wp14:editId="28049740">
                  <wp:extent cx="276264" cy="28579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6264" cy="285790"/>
                          </a:xfrm>
                          <a:prstGeom prst="rect">
                            <a:avLst/>
                          </a:prstGeom>
                        </pic:spPr>
                      </pic:pic>
                    </a:graphicData>
                  </a:graphic>
                </wp:inline>
              </w:drawing>
            </w:r>
          </w:p>
        </w:tc>
      </w:tr>
      <w:tr w:rsidR="00E37DD0" w:rsidTr="00E37DD0">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7735" w:type="dxa"/>
          </w:tcPr>
          <w:p w:rsidR="00E37DD0" w:rsidRPr="004F49AB" w:rsidRDefault="00E37DD0" w:rsidP="00A903BB">
            <w:pPr>
              <w:rPr>
                <w:b w:val="0"/>
              </w:rPr>
            </w:pPr>
            <w:proofErr w:type="spellStart"/>
            <w:r w:rsidRPr="00A903BB">
              <w:rPr>
                <w:b w:val="0"/>
              </w:rPr>
              <w:t>Geerts</w:t>
            </w:r>
            <w:proofErr w:type="spellEnd"/>
            <w:r w:rsidRPr="00A903BB">
              <w:rPr>
                <w:b w:val="0"/>
              </w:rPr>
              <w:t xml:space="preserve">, B., </w:t>
            </w:r>
            <w:r>
              <w:rPr>
                <w:b w:val="0"/>
              </w:rPr>
              <w:t>et al</w:t>
            </w:r>
            <w:r w:rsidRPr="00A903BB">
              <w:rPr>
                <w:b w:val="0"/>
              </w:rPr>
              <w:t>. (2017). The 2015 Plains Elevated Convection at Night Field Project. Bulletin of the American Meteorological Society, 98(4), 767-786. doi:10.1175/bams-d-15-00257.1</w:t>
            </w:r>
          </w:p>
        </w:tc>
        <w:tc>
          <w:tcPr>
            <w:tcW w:w="1710" w:type="dxa"/>
            <w:vAlign w:val="center"/>
          </w:tcPr>
          <w:p w:rsidR="00E37DD0" w:rsidRDefault="00E37DD0" w:rsidP="00974DC2">
            <w:pPr>
              <w:jc w:val="center"/>
              <w:cnfStyle w:val="000000100000" w:firstRow="0" w:lastRow="0" w:firstColumn="0" w:lastColumn="0" w:oddVBand="0" w:evenVBand="0" w:oddHBand="1" w:evenHBand="0" w:firstRowFirstColumn="0" w:firstRowLastColumn="0" w:lastRowFirstColumn="0" w:lastRowLastColumn="0"/>
            </w:pPr>
            <w:r>
              <w:t>141</w:t>
            </w:r>
          </w:p>
          <w:p w:rsidR="00E37DD0" w:rsidRDefault="00E37DD0" w:rsidP="00974DC2">
            <w:pPr>
              <w:jc w:val="center"/>
              <w:cnfStyle w:val="000000100000" w:firstRow="0" w:lastRow="0" w:firstColumn="0" w:lastColumn="0" w:oddVBand="0" w:evenVBand="0" w:oddHBand="1" w:evenHBand="0" w:firstRowFirstColumn="0" w:firstRowLastColumn="0" w:lastRowFirstColumn="0" w:lastRowLastColumn="0"/>
            </w:pPr>
            <w:r w:rsidRPr="00000F88">
              <w:rPr>
                <w:noProof/>
              </w:rPr>
              <w:drawing>
                <wp:inline distT="0" distB="0" distL="0" distR="0" wp14:anchorId="532B4498" wp14:editId="3DF36CF6">
                  <wp:extent cx="276264" cy="28579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6264" cy="285790"/>
                          </a:xfrm>
                          <a:prstGeom prst="rect">
                            <a:avLst/>
                          </a:prstGeom>
                        </pic:spPr>
                      </pic:pic>
                    </a:graphicData>
                  </a:graphic>
                </wp:inline>
              </w:drawing>
            </w:r>
          </w:p>
        </w:tc>
      </w:tr>
      <w:tr w:rsidR="00E37DD0" w:rsidTr="00E37DD0">
        <w:trPr>
          <w:trHeight w:val="1008"/>
        </w:trPr>
        <w:tc>
          <w:tcPr>
            <w:cnfStyle w:val="001000000000" w:firstRow="0" w:lastRow="0" w:firstColumn="1" w:lastColumn="0" w:oddVBand="0" w:evenVBand="0" w:oddHBand="0" w:evenHBand="0" w:firstRowFirstColumn="0" w:firstRowLastColumn="0" w:lastRowFirstColumn="0" w:lastRowLastColumn="0"/>
            <w:tcW w:w="7735" w:type="dxa"/>
          </w:tcPr>
          <w:p w:rsidR="00E37DD0" w:rsidRPr="004F49AB" w:rsidRDefault="00E37DD0" w:rsidP="00A903BB">
            <w:pPr>
              <w:rPr>
                <w:b w:val="0"/>
              </w:rPr>
            </w:pPr>
            <w:proofErr w:type="spellStart"/>
            <w:r w:rsidRPr="00A903BB">
              <w:rPr>
                <w:rFonts w:cs="Tahoma"/>
                <w:b w:val="0"/>
                <w:szCs w:val="20"/>
              </w:rPr>
              <w:t>Gaudel</w:t>
            </w:r>
            <w:proofErr w:type="spellEnd"/>
            <w:r w:rsidRPr="00A903BB">
              <w:rPr>
                <w:rFonts w:cs="Tahoma"/>
                <w:b w:val="0"/>
                <w:szCs w:val="20"/>
              </w:rPr>
              <w:t xml:space="preserve">, A., </w:t>
            </w:r>
            <w:r>
              <w:rPr>
                <w:rFonts w:cs="Tahoma"/>
                <w:b w:val="0"/>
                <w:szCs w:val="20"/>
              </w:rPr>
              <w:t>et al</w:t>
            </w:r>
            <w:r w:rsidRPr="00A903BB">
              <w:rPr>
                <w:rFonts w:cs="Tahoma"/>
                <w:b w:val="0"/>
                <w:szCs w:val="20"/>
              </w:rPr>
              <w:t>. (2018). Tropospheric Ozone Assessment Report: Present-day distribution and trends of tropospheric ozone relevant to climate and global atmospheric chemistry model evaluation. Elementa-Science of the Anthropocene, 6, 58. doi:10.1525/elementa.291</w:t>
            </w:r>
          </w:p>
        </w:tc>
        <w:tc>
          <w:tcPr>
            <w:tcW w:w="1710" w:type="dxa"/>
            <w:vAlign w:val="center"/>
          </w:tcPr>
          <w:p w:rsidR="00E37DD0" w:rsidRDefault="00E37DD0" w:rsidP="00974DC2">
            <w:pPr>
              <w:jc w:val="center"/>
              <w:cnfStyle w:val="000000000000" w:firstRow="0" w:lastRow="0" w:firstColumn="0" w:lastColumn="0" w:oddVBand="0" w:evenVBand="0" w:oddHBand="0" w:evenHBand="0" w:firstRowFirstColumn="0" w:firstRowLastColumn="0" w:lastRowFirstColumn="0" w:lastRowLastColumn="0"/>
            </w:pPr>
            <w:r>
              <w:t>131</w:t>
            </w:r>
          </w:p>
          <w:p w:rsidR="00E37DD0" w:rsidRDefault="00E37DD0" w:rsidP="00974DC2">
            <w:pPr>
              <w:jc w:val="center"/>
              <w:cnfStyle w:val="000000000000" w:firstRow="0" w:lastRow="0" w:firstColumn="0" w:lastColumn="0" w:oddVBand="0" w:evenVBand="0" w:oddHBand="0" w:evenHBand="0" w:firstRowFirstColumn="0" w:firstRowLastColumn="0" w:lastRowFirstColumn="0" w:lastRowLastColumn="0"/>
            </w:pPr>
            <w:r w:rsidRPr="00000F88">
              <w:rPr>
                <w:noProof/>
              </w:rPr>
              <w:drawing>
                <wp:inline distT="0" distB="0" distL="0" distR="0" wp14:anchorId="3EA7E8DE" wp14:editId="4A9D5BC6">
                  <wp:extent cx="276264" cy="28579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6264" cy="285790"/>
                          </a:xfrm>
                          <a:prstGeom prst="rect">
                            <a:avLst/>
                          </a:prstGeom>
                        </pic:spPr>
                      </pic:pic>
                    </a:graphicData>
                  </a:graphic>
                </wp:inline>
              </w:drawing>
            </w:r>
          </w:p>
        </w:tc>
      </w:tr>
      <w:tr w:rsidR="00E37DD0" w:rsidTr="00E37DD0">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7735" w:type="dxa"/>
          </w:tcPr>
          <w:p w:rsidR="00E37DD0" w:rsidRPr="004F49AB" w:rsidRDefault="00E37DD0" w:rsidP="007B1BEA">
            <w:pPr>
              <w:rPr>
                <w:b w:val="0"/>
              </w:rPr>
            </w:pPr>
            <w:r w:rsidRPr="00A903BB">
              <w:rPr>
                <w:rFonts w:cs="Tahoma"/>
                <w:b w:val="0"/>
                <w:szCs w:val="20"/>
              </w:rPr>
              <w:t xml:space="preserve">McGovern, A., Elmore, K. L., Gagne, D. J., </w:t>
            </w:r>
            <w:r>
              <w:rPr>
                <w:rFonts w:cs="Tahoma"/>
                <w:b w:val="0"/>
                <w:szCs w:val="20"/>
              </w:rPr>
              <w:t>et al</w:t>
            </w:r>
            <w:r w:rsidRPr="00A903BB">
              <w:rPr>
                <w:rFonts w:cs="Tahoma"/>
                <w:b w:val="0"/>
                <w:szCs w:val="20"/>
              </w:rPr>
              <w:t>. (2017). USING ARTIFICIAL INTELLIGENCE TO IMPROVE REAL-TIME DECISION-MAKING FOR HIGH-IMPACT WEATHER. Bulletin of the American Meteorological Society, 98(10), 2073-2090. doi:10.1175/bams-d-16-0123.1</w:t>
            </w:r>
          </w:p>
        </w:tc>
        <w:tc>
          <w:tcPr>
            <w:tcW w:w="1710" w:type="dxa"/>
            <w:vAlign w:val="center"/>
          </w:tcPr>
          <w:p w:rsidR="00E37DD0" w:rsidRDefault="00E37DD0" w:rsidP="00974DC2">
            <w:pPr>
              <w:jc w:val="center"/>
              <w:cnfStyle w:val="000000100000" w:firstRow="0" w:lastRow="0" w:firstColumn="0" w:lastColumn="0" w:oddVBand="0" w:evenVBand="0" w:oddHBand="1" w:evenHBand="0" w:firstRowFirstColumn="0" w:firstRowLastColumn="0" w:lastRowFirstColumn="0" w:lastRowLastColumn="0"/>
            </w:pPr>
            <w:r>
              <w:t>124</w:t>
            </w:r>
          </w:p>
          <w:p w:rsidR="00E37DD0" w:rsidRDefault="00E37DD0" w:rsidP="00974DC2">
            <w:pPr>
              <w:jc w:val="center"/>
              <w:cnfStyle w:val="000000100000" w:firstRow="0" w:lastRow="0" w:firstColumn="0" w:lastColumn="0" w:oddVBand="0" w:evenVBand="0" w:oddHBand="1" w:evenHBand="0" w:firstRowFirstColumn="0" w:firstRowLastColumn="0" w:lastRowFirstColumn="0" w:lastRowLastColumn="0"/>
            </w:pPr>
            <w:r w:rsidRPr="00000F88">
              <w:rPr>
                <w:noProof/>
              </w:rPr>
              <w:drawing>
                <wp:inline distT="0" distB="0" distL="0" distR="0" wp14:anchorId="11D68D94" wp14:editId="6F0227A7">
                  <wp:extent cx="276264" cy="28579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6264" cy="285790"/>
                          </a:xfrm>
                          <a:prstGeom prst="rect">
                            <a:avLst/>
                          </a:prstGeom>
                        </pic:spPr>
                      </pic:pic>
                    </a:graphicData>
                  </a:graphic>
                </wp:inline>
              </w:drawing>
            </w:r>
          </w:p>
        </w:tc>
      </w:tr>
      <w:tr w:rsidR="00E37DD0" w:rsidTr="00E37DD0">
        <w:trPr>
          <w:trHeight w:val="1008"/>
        </w:trPr>
        <w:tc>
          <w:tcPr>
            <w:cnfStyle w:val="001000000000" w:firstRow="0" w:lastRow="0" w:firstColumn="1" w:lastColumn="0" w:oddVBand="0" w:evenVBand="0" w:oddHBand="0" w:evenHBand="0" w:firstRowFirstColumn="0" w:firstRowLastColumn="0" w:lastRowFirstColumn="0" w:lastRowLastColumn="0"/>
            <w:tcW w:w="7735" w:type="dxa"/>
          </w:tcPr>
          <w:p w:rsidR="00E37DD0" w:rsidRPr="004F49AB" w:rsidRDefault="00E37DD0" w:rsidP="007B1BEA">
            <w:pPr>
              <w:rPr>
                <w:b w:val="0"/>
              </w:rPr>
            </w:pPr>
            <w:r w:rsidRPr="007B1BEA">
              <w:rPr>
                <w:b w:val="0"/>
              </w:rPr>
              <w:t xml:space="preserve">Van </w:t>
            </w:r>
            <w:proofErr w:type="spellStart"/>
            <w:r w:rsidRPr="007B1BEA">
              <w:rPr>
                <w:b w:val="0"/>
              </w:rPr>
              <w:t>Tricht</w:t>
            </w:r>
            <w:proofErr w:type="spellEnd"/>
            <w:r w:rsidRPr="007B1BEA">
              <w:rPr>
                <w:b w:val="0"/>
              </w:rPr>
              <w:t xml:space="preserve">, K., </w:t>
            </w:r>
            <w:proofErr w:type="spellStart"/>
            <w:r w:rsidRPr="007B1BEA">
              <w:rPr>
                <w:b w:val="0"/>
              </w:rPr>
              <w:t>Lhermitte</w:t>
            </w:r>
            <w:proofErr w:type="spellEnd"/>
            <w:r w:rsidRPr="007B1BEA">
              <w:rPr>
                <w:b w:val="0"/>
              </w:rPr>
              <w:t xml:space="preserve">, S., </w:t>
            </w:r>
            <w:proofErr w:type="spellStart"/>
            <w:r w:rsidRPr="007B1BEA">
              <w:rPr>
                <w:b w:val="0"/>
              </w:rPr>
              <w:t>Lenaerts</w:t>
            </w:r>
            <w:proofErr w:type="spellEnd"/>
            <w:r w:rsidRPr="007B1BEA">
              <w:rPr>
                <w:b w:val="0"/>
              </w:rPr>
              <w:t xml:space="preserve">, J. T. M., </w:t>
            </w:r>
            <w:r>
              <w:rPr>
                <w:b w:val="0"/>
              </w:rPr>
              <w:t>et al</w:t>
            </w:r>
            <w:r w:rsidRPr="007B1BEA">
              <w:rPr>
                <w:b w:val="0"/>
              </w:rPr>
              <w:t>. (2016). Clouds enhance Greenland ice sheet meltwater runoff. Nature Communications, 7. doi:10.1038/ncomms10266</w:t>
            </w:r>
          </w:p>
        </w:tc>
        <w:tc>
          <w:tcPr>
            <w:tcW w:w="1710" w:type="dxa"/>
            <w:vAlign w:val="center"/>
          </w:tcPr>
          <w:p w:rsidR="00E37DD0" w:rsidRDefault="00E37DD0" w:rsidP="00974DC2">
            <w:pPr>
              <w:jc w:val="center"/>
              <w:cnfStyle w:val="000000000000" w:firstRow="0" w:lastRow="0" w:firstColumn="0" w:lastColumn="0" w:oddVBand="0" w:evenVBand="0" w:oddHBand="0" w:evenHBand="0" w:firstRowFirstColumn="0" w:firstRowLastColumn="0" w:lastRowFirstColumn="0" w:lastRowLastColumn="0"/>
            </w:pPr>
            <w:r>
              <w:t>121</w:t>
            </w:r>
          </w:p>
          <w:p w:rsidR="00E37DD0" w:rsidRDefault="00E37DD0" w:rsidP="00974DC2">
            <w:pPr>
              <w:jc w:val="center"/>
              <w:cnfStyle w:val="000000000000" w:firstRow="0" w:lastRow="0" w:firstColumn="0" w:lastColumn="0" w:oddVBand="0" w:evenVBand="0" w:oddHBand="0" w:evenHBand="0" w:firstRowFirstColumn="0" w:firstRowLastColumn="0" w:lastRowFirstColumn="0" w:lastRowLastColumn="0"/>
            </w:pPr>
            <w:r w:rsidRPr="00000F88">
              <w:rPr>
                <w:noProof/>
              </w:rPr>
              <w:drawing>
                <wp:inline distT="0" distB="0" distL="0" distR="0" wp14:anchorId="40B8170C" wp14:editId="7158F80E">
                  <wp:extent cx="276264" cy="28579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6264" cy="285790"/>
                          </a:xfrm>
                          <a:prstGeom prst="rect">
                            <a:avLst/>
                          </a:prstGeom>
                        </pic:spPr>
                      </pic:pic>
                    </a:graphicData>
                  </a:graphic>
                </wp:inline>
              </w:drawing>
            </w:r>
          </w:p>
        </w:tc>
      </w:tr>
      <w:tr w:rsidR="00E37DD0" w:rsidTr="00E37DD0">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7735" w:type="dxa"/>
          </w:tcPr>
          <w:p w:rsidR="00E37DD0" w:rsidRPr="004F49AB" w:rsidRDefault="00E37DD0" w:rsidP="007B1BEA">
            <w:pPr>
              <w:rPr>
                <w:b w:val="0"/>
              </w:rPr>
            </w:pPr>
            <w:r w:rsidRPr="007B1BEA">
              <w:rPr>
                <w:rFonts w:cs="Tahoma"/>
                <w:b w:val="0"/>
                <w:szCs w:val="20"/>
              </w:rPr>
              <w:t xml:space="preserve">Smith, T. M., </w:t>
            </w:r>
            <w:proofErr w:type="spellStart"/>
            <w:r w:rsidRPr="007B1BEA">
              <w:rPr>
                <w:rFonts w:cs="Tahoma"/>
                <w:b w:val="0"/>
                <w:szCs w:val="20"/>
              </w:rPr>
              <w:t>Lakshmanan</w:t>
            </w:r>
            <w:proofErr w:type="spellEnd"/>
            <w:r w:rsidRPr="007B1BEA">
              <w:rPr>
                <w:rFonts w:cs="Tahoma"/>
                <w:b w:val="0"/>
                <w:szCs w:val="20"/>
              </w:rPr>
              <w:t xml:space="preserve">, V., </w:t>
            </w:r>
            <w:proofErr w:type="spellStart"/>
            <w:r w:rsidRPr="007B1BEA">
              <w:rPr>
                <w:rFonts w:cs="Tahoma"/>
                <w:b w:val="0"/>
                <w:szCs w:val="20"/>
              </w:rPr>
              <w:t>Stumpf</w:t>
            </w:r>
            <w:proofErr w:type="spellEnd"/>
            <w:r w:rsidRPr="007B1BEA">
              <w:rPr>
                <w:rFonts w:cs="Tahoma"/>
                <w:b w:val="0"/>
                <w:szCs w:val="20"/>
              </w:rPr>
              <w:t xml:space="preserve">, G. J., </w:t>
            </w:r>
            <w:r>
              <w:rPr>
                <w:rFonts w:cs="Tahoma"/>
                <w:b w:val="0"/>
                <w:szCs w:val="20"/>
              </w:rPr>
              <w:t>et al</w:t>
            </w:r>
            <w:r w:rsidRPr="007B1BEA">
              <w:rPr>
                <w:rFonts w:cs="Tahoma"/>
                <w:b w:val="0"/>
                <w:szCs w:val="20"/>
              </w:rPr>
              <w:t>. (2016). MULTI-RADAR MULTI-SENSOR (MRMS) SEVERE WEATHER AND AVIATION PRODUCTS Initial Operating Capabilities. Bulletin of the American Meteorological Society, 97(9), 1617-+. doi:10.1175/bams-d-14-00173.1</w:t>
            </w:r>
          </w:p>
        </w:tc>
        <w:tc>
          <w:tcPr>
            <w:tcW w:w="1710" w:type="dxa"/>
            <w:vAlign w:val="center"/>
          </w:tcPr>
          <w:p w:rsidR="00E37DD0" w:rsidRDefault="00E37DD0" w:rsidP="00974DC2">
            <w:pPr>
              <w:jc w:val="center"/>
              <w:cnfStyle w:val="000000100000" w:firstRow="0" w:lastRow="0" w:firstColumn="0" w:lastColumn="0" w:oddVBand="0" w:evenVBand="0" w:oddHBand="1" w:evenHBand="0" w:firstRowFirstColumn="0" w:firstRowLastColumn="0" w:lastRowFirstColumn="0" w:lastRowLastColumn="0"/>
            </w:pPr>
            <w:r>
              <w:t>91</w:t>
            </w:r>
          </w:p>
        </w:tc>
      </w:tr>
      <w:tr w:rsidR="00E37DD0" w:rsidTr="00E37DD0">
        <w:trPr>
          <w:trHeight w:val="1008"/>
        </w:trPr>
        <w:tc>
          <w:tcPr>
            <w:cnfStyle w:val="001000000000" w:firstRow="0" w:lastRow="0" w:firstColumn="1" w:lastColumn="0" w:oddVBand="0" w:evenVBand="0" w:oddHBand="0" w:evenHBand="0" w:firstRowFirstColumn="0" w:firstRowLastColumn="0" w:lastRowFirstColumn="0" w:lastRowLastColumn="0"/>
            <w:tcW w:w="7735" w:type="dxa"/>
          </w:tcPr>
          <w:p w:rsidR="00E37DD0" w:rsidRPr="004F49AB" w:rsidRDefault="00E37DD0" w:rsidP="007B1BEA">
            <w:pPr>
              <w:rPr>
                <w:b w:val="0"/>
              </w:rPr>
            </w:pPr>
            <w:proofErr w:type="spellStart"/>
            <w:r w:rsidRPr="007B1BEA">
              <w:rPr>
                <w:rFonts w:cs="Tahoma"/>
                <w:b w:val="0"/>
                <w:szCs w:val="20"/>
              </w:rPr>
              <w:t>Gourley</w:t>
            </w:r>
            <w:proofErr w:type="spellEnd"/>
            <w:r w:rsidRPr="007B1BEA">
              <w:rPr>
                <w:rFonts w:cs="Tahoma"/>
                <w:b w:val="0"/>
                <w:szCs w:val="20"/>
              </w:rPr>
              <w:t xml:space="preserve">, J. J., </w:t>
            </w:r>
            <w:proofErr w:type="spellStart"/>
            <w:r w:rsidRPr="007B1BEA">
              <w:rPr>
                <w:rFonts w:cs="Tahoma"/>
                <w:b w:val="0"/>
                <w:szCs w:val="20"/>
              </w:rPr>
              <w:t>Flamig</w:t>
            </w:r>
            <w:proofErr w:type="spellEnd"/>
            <w:r w:rsidRPr="007B1BEA">
              <w:rPr>
                <w:rFonts w:cs="Tahoma"/>
                <w:b w:val="0"/>
                <w:szCs w:val="20"/>
              </w:rPr>
              <w:t xml:space="preserve">, Z. L., Vergara, H., </w:t>
            </w:r>
            <w:r>
              <w:rPr>
                <w:rFonts w:cs="Tahoma"/>
                <w:b w:val="0"/>
                <w:szCs w:val="20"/>
              </w:rPr>
              <w:t>et al</w:t>
            </w:r>
            <w:r w:rsidRPr="007B1BEA">
              <w:rPr>
                <w:rFonts w:cs="Tahoma"/>
                <w:b w:val="0"/>
                <w:szCs w:val="20"/>
              </w:rPr>
              <w:t>. (2017). THE FLASH PROJECT Improving the Tools for Flash Flood Monitoring and Prediction across the United States. Bulletin of the American Meteorological Society, 98(2), 361-372. doi:10.1175/bams-d-15-00247.1</w:t>
            </w:r>
          </w:p>
        </w:tc>
        <w:tc>
          <w:tcPr>
            <w:tcW w:w="1710" w:type="dxa"/>
            <w:vAlign w:val="center"/>
          </w:tcPr>
          <w:p w:rsidR="00E37DD0" w:rsidRDefault="00E37DD0" w:rsidP="00974DC2">
            <w:pPr>
              <w:jc w:val="center"/>
              <w:cnfStyle w:val="000000000000" w:firstRow="0" w:lastRow="0" w:firstColumn="0" w:lastColumn="0" w:oddVBand="0" w:evenVBand="0" w:oddHBand="0" w:evenHBand="0" w:firstRowFirstColumn="0" w:firstRowLastColumn="0" w:lastRowFirstColumn="0" w:lastRowLastColumn="0"/>
            </w:pPr>
            <w:r>
              <w:t>84</w:t>
            </w:r>
          </w:p>
        </w:tc>
      </w:tr>
      <w:tr w:rsidR="00E37DD0" w:rsidTr="00E37DD0">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7735" w:type="dxa"/>
          </w:tcPr>
          <w:p w:rsidR="00E37DD0" w:rsidRPr="004F49AB" w:rsidRDefault="00E37DD0" w:rsidP="007B1BEA">
            <w:pPr>
              <w:rPr>
                <w:b w:val="0"/>
              </w:rPr>
            </w:pPr>
            <w:r w:rsidRPr="007B1BEA">
              <w:rPr>
                <w:rFonts w:cs="Tahoma"/>
                <w:b w:val="0"/>
                <w:szCs w:val="20"/>
              </w:rPr>
              <w:t xml:space="preserve">McGovern, A., </w:t>
            </w:r>
            <w:proofErr w:type="spellStart"/>
            <w:r w:rsidRPr="007B1BEA">
              <w:rPr>
                <w:rFonts w:cs="Tahoma"/>
                <w:b w:val="0"/>
                <w:szCs w:val="20"/>
              </w:rPr>
              <w:t>Lagerquist</w:t>
            </w:r>
            <w:proofErr w:type="spellEnd"/>
            <w:r w:rsidRPr="007B1BEA">
              <w:rPr>
                <w:rFonts w:cs="Tahoma"/>
                <w:b w:val="0"/>
                <w:szCs w:val="20"/>
              </w:rPr>
              <w:t xml:space="preserve">, R., Gagne, D. J., </w:t>
            </w:r>
            <w:r>
              <w:rPr>
                <w:rFonts w:cs="Tahoma"/>
                <w:b w:val="0"/>
                <w:szCs w:val="20"/>
              </w:rPr>
              <w:t>et al</w:t>
            </w:r>
            <w:r w:rsidRPr="007B1BEA">
              <w:rPr>
                <w:rFonts w:cs="Tahoma"/>
                <w:b w:val="0"/>
                <w:szCs w:val="20"/>
              </w:rPr>
              <w:t>. (2019). Making the Black Box More Transparent: Understanding the Physical Implications of Machine Learning. Bulletin of the American Meteorological Society, 100(11), 2175-2199. doi:10.1175/bams-d-18-0195.1</w:t>
            </w:r>
          </w:p>
        </w:tc>
        <w:tc>
          <w:tcPr>
            <w:tcW w:w="1710" w:type="dxa"/>
            <w:vAlign w:val="center"/>
          </w:tcPr>
          <w:p w:rsidR="00E37DD0" w:rsidRDefault="00E37DD0" w:rsidP="00974DC2">
            <w:pPr>
              <w:jc w:val="center"/>
              <w:cnfStyle w:val="000000100000" w:firstRow="0" w:lastRow="0" w:firstColumn="0" w:lastColumn="0" w:oddVBand="0" w:evenVBand="0" w:oddHBand="1" w:evenHBand="0" w:firstRowFirstColumn="0" w:firstRowLastColumn="0" w:lastRowFirstColumn="0" w:lastRowLastColumn="0"/>
            </w:pPr>
            <w:r>
              <w:t>73</w:t>
            </w:r>
          </w:p>
          <w:p w:rsidR="00E37DD0" w:rsidRDefault="00E37DD0" w:rsidP="00974DC2">
            <w:pPr>
              <w:jc w:val="center"/>
              <w:cnfStyle w:val="000000100000" w:firstRow="0" w:lastRow="0" w:firstColumn="0" w:lastColumn="0" w:oddVBand="0" w:evenVBand="0" w:oddHBand="1" w:evenHBand="0" w:firstRowFirstColumn="0" w:firstRowLastColumn="0" w:lastRowFirstColumn="0" w:lastRowLastColumn="0"/>
            </w:pPr>
            <w:r w:rsidRPr="00000F88">
              <w:rPr>
                <w:noProof/>
              </w:rPr>
              <w:drawing>
                <wp:inline distT="0" distB="0" distL="0" distR="0" wp14:anchorId="7D3122F9" wp14:editId="6117AE41">
                  <wp:extent cx="276264" cy="28579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6264" cy="285790"/>
                          </a:xfrm>
                          <a:prstGeom prst="rect">
                            <a:avLst/>
                          </a:prstGeom>
                        </pic:spPr>
                      </pic:pic>
                    </a:graphicData>
                  </a:graphic>
                </wp:inline>
              </w:drawing>
            </w:r>
          </w:p>
        </w:tc>
      </w:tr>
      <w:tr w:rsidR="00E37DD0" w:rsidTr="00E37DD0">
        <w:trPr>
          <w:trHeight w:val="1008"/>
        </w:trPr>
        <w:tc>
          <w:tcPr>
            <w:cnfStyle w:val="001000000000" w:firstRow="0" w:lastRow="0" w:firstColumn="1" w:lastColumn="0" w:oddVBand="0" w:evenVBand="0" w:oddHBand="0" w:evenHBand="0" w:firstRowFirstColumn="0" w:firstRowLastColumn="0" w:lastRowFirstColumn="0" w:lastRowLastColumn="0"/>
            <w:tcW w:w="7735" w:type="dxa"/>
          </w:tcPr>
          <w:p w:rsidR="00E37DD0" w:rsidRPr="004F49AB" w:rsidRDefault="00E37DD0" w:rsidP="006F4904">
            <w:pPr>
              <w:rPr>
                <w:b w:val="0"/>
              </w:rPr>
            </w:pPr>
            <w:proofErr w:type="spellStart"/>
            <w:r w:rsidRPr="007B1BEA">
              <w:rPr>
                <w:rFonts w:cs="Tahoma"/>
                <w:b w:val="0"/>
                <w:szCs w:val="20"/>
              </w:rPr>
              <w:t>Taszarek</w:t>
            </w:r>
            <w:proofErr w:type="spellEnd"/>
            <w:r w:rsidRPr="007B1BEA">
              <w:rPr>
                <w:rFonts w:cs="Tahoma"/>
                <w:b w:val="0"/>
                <w:szCs w:val="20"/>
              </w:rPr>
              <w:t xml:space="preserve">, M., Brooks, H. E., &amp; </w:t>
            </w:r>
            <w:proofErr w:type="spellStart"/>
            <w:r w:rsidRPr="007B1BEA">
              <w:rPr>
                <w:rFonts w:cs="Tahoma"/>
                <w:b w:val="0"/>
                <w:szCs w:val="20"/>
              </w:rPr>
              <w:t>Czernecki</w:t>
            </w:r>
            <w:proofErr w:type="spellEnd"/>
            <w:r w:rsidRPr="007B1BEA">
              <w:rPr>
                <w:rFonts w:cs="Tahoma"/>
                <w:b w:val="0"/>
                <w:szCs w:val="20"/>
              </w:rPr>
              <w:t>, B. (2017). Sounding-Derived Parameters Associated with Convective Hazards in Europe. Monthly Weather Review, 145(4), 1511-1528. doi:10.1175/mwr-d-16-0384.1</w:t>
            </w:r>
          </w:p>
        </w:tc>
        <w:tc>
          <w:tcPr>
            <w:tcW w:w="1710" w:type="dxa"/>
            <w:vAlign w:val="center"/>
          </w:tcPr>
          <w:p w:rsidR="00E37DD0" w:rsidRDefault="00E37DD0" w:rsidP="00974DC2">
            <w:pPr>
              <w:jc w:val="center"/>
              <w:cnfStyle w:val="000000000000" w:firstRow="0" w:lastRow="0" w:firstColumn="0" w:lastColumn="0" w:oddVBand="0" w:evenVBand="0" w:oddHBand="0" w:evenHBand="0" w:firstRowFirstColumn="0" w:firstRowLastColumn="0" w:lastRowFirstColumn="0" w:lastRowLastColumn="0"/>
            </w:pPr>
            <w:r>
              <w:t>69</w:t>
            </w:r>
          </w:p>
        </w:tc>
      </w:tr>
      <w:tr w:rsidR="00E37DD0" w:rsidTr="00E37DD0">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7735" w:type="dxa"/>
          </w:tcPr>
          <w:p w:rsidR="00E37DD0" w:rsidRPr="004F49AB" w:rsidRDefault="00E37DD0" w:rsidP="006F4904">
            <w:pPr>
              <w:rPr>
                <w:rFonts w:cs="Tahoma"/>
                <w:b w:val="0"/>
                <w:szCs w:val="20"/>
              </w:rPr>
            </w:pPr>
            <w:proofErr w:type="spellStart"/>
            <w:r w:rsidRPr="007B1BEA">
              <w:rPr>
                <w:rFonts w:cs="Tahoma"/>
                <w:b w:val="0"/>
                <w:szCs w:val="20"/>
              </w:rPr>
              <w:t>Stailey</w:t>
            </w:r>
            <w:proofErr w:type="spellEnd"/>
            <w:r w:rsidRPr="007B1BEA">
              <w:rPr>
                <w:rFonts w:cs="Tahoma"/>
                <w:b w:val="0"/>
                <w:szCs w:val="20"/>
              </w:rPr>
              <w:t xml:space="preserve">, J. E., &amp; </w:t>
            </w:r>
            <w:proofErr w:type="spellStart"/>
            <w:r w:rsidRPr="007B1BEA">
              <w:rPr>
                <w:rFonts w:cs="Tahoma"/>
                <w:b w:val="0"/>
                <w:szCs w:val="20"/>
              </w:rPr>
              <w:t>Hondl</w:t>
            </w:r>
            <w:proofErr w:type="spellEnd"/>
            <w:r w:rsidRPr="007B1BEA">
              <w:rPr>
                <w:rFonts w:cs="Tahoma"/>
                <w:b w:val="0"/>
                <w:szCs w:val="20"/>
              </w:rPr>
              <w:t xml:space="preserve">, K. D. (2016). Multifunction Phased Array Radar for Aircraft and Weather Surveillance. Proceedings of the </w:t>
            </w:r>
            <w:proofErr w:type="spellStart"/>
            <w:r w:rsidRPr="007B1BEA">
              <w:rPr>
                <w:rFonts w:cs="Tahoma"/>
                <w:b w:val="0"/>
                <w:szCs w:val="20"/>
              </w:rPr>
              <w:t>Ieee</w:t>
            </w:r>
            <w:proofErr w:type="spellEnd"/>
            <w:r w:rsidRPr="007B1BEA">
              <w:rPr>
                <w:rFonts w:cs="Tahoma"/>
                <w:b w:val="0"/>
                <w:szCs w:val="20"/>
              </w:rPr>
              <w:t>, 104(3), 649-659. doi:10.1109/jproc.2015.2491179</w:t>
            </w:r>
          </w:p>
        </w:tc>
        <w:tc>
          <w:tcPr>
            <w:tcW w:w="1710" w:type="dxa"/>
            <w:vAlign w:val="center"/>
          </w:tcPr>
          <w:p w:rsidR="00E37DD0" w:rsidRDefault="00E37DD0" w:rsidP="00974DC2">
            <w:pPr>
              <w:jc w:val="center"/>
              <w:cnfStyle w:val="000000100000" w:firstRow="0" w:lastRow="0" w:firstColumn="0" w:lastColumn="0" w:oddVBand="0" w:evenVBand="0" w:oddHBand="1" w:evenHBand="0" w:firstRowFirstColumn="0" w:firstRowLastColumn="0" w:lastRowFirstColumn="0" w:lastRowLastColumn="0"/>
            </w:pPr>
            <w:r>
              <w:t>67</w:t>
            </w:r>
          </w:p>
        </w:tc>
      </w:tr>
      <w:tr w:rsidR="00E37DD0" w:rsidTr="00E37DD0">
        <w:trPr>
          <w:trHeight w:val="1008"/>
        </w:trPr>
        <w:tc>
          <w:tcPr>
            <w:cnfStyle w:val="001000000000" w:firstRow="0" w:lastRow="0" w:firstColumn="1" w:lastColumn="0" w:oddVBand="0" w:evenVBand="0" w:oddHBand="0" w:evenHBand="0" w:firstRowFirstColumn="0" w:firstRowLastColumn="0" w:lastRowFirstColumn="0" w:lastRowLastColumn="0"/>
            <w:tcW w:w="7735" w:type="dxa"/>
          </w:tcPr>
          <w:p w:rsidR="00E37DD0" w:rsidRPr="004F49AB" w:rsidRDefault="00E37DD0" w:rsidP="007B1BEA">
            <w:pPr>
              <w:rPr>
                <w:rFonts w:cs="Tahoma"/>
                <w:b w:val="0"/>
                <w:szCs w:val="20"/>
              </w:rPr>
            </w:pPr>
            <w:r w:rsidRPr="007B1BEA">
              <w:rPr>
                <w:rFonts w:cs="Tahoma"/>
                <w:b w:val="0"/>
                <w:szCs w:val="20"/>
              </w:rPr>
              <w:lastRenderedPageBreak/>
              <w:t xml:space="preserve">Vellore, R. K., Kaplan, M. L., Krishnan, R., </w:t>
            </w:r>
            <w:r>
              <w:rPr>
                <w:rFonts w:cs="Tahoma"/>
                <w:b w:val="0"/>
                <w:szCs w:val="20"/>
              </w:rPr>
              <w:t>et al</w:t>
            </w:r>
            <w:r w:rsidRPr="007B1BEA">
              <w:rPr>
                <w:rFonts w:cs="Tahoma"/>
                <w:b w:val="0"/>
                <w:szCs w:val="20"/>
              </w:rPr>
              <w:t>. (2016). Monsoon-extratropical circulation interactions in Himalayan extreme rainfall. Climate Dynamics, 46(11-12), 3517-3546. doi:10.1007/s00382-015-2784-x</w:t>
            </w:r>
          </w:p>
        </w:tc>
        <w:tc>
          <w:tcPr>
            <w:tcW w:w="1710" w:type="dxa"/>
            <w:vAlign w:val="center"/>
          </w:tcPr>
          <w:p w:rsidR="00E37DD0" w:rsidRDefault="00E37DD0" w:rsidP="00974DC2">
            <w:pPr>
              <w:jc w:val="center"/>
              <w:cnfStyle w:val="000000000000" w:firstRow="0" w:lastRow="0" w:firstColumn="0" w:lastColumn="0" w:oddVBand="0" w:evenVBand="0" w:oddHBand="0" w:evenHBand="0" w:firstRowFirstColumn="0" w:firstRowLastColumn="0" w:lastRowFirstColumn="0" w:lastRowLastColumn="0"/>
            </w:pPr>
            <w:r>
              <w:t>66</w:t>
            </w:r>
          </w:p>
        </w:tc>
      </w:tr>
      <w:tr w:rsidR="00E37DD0" w:rsidTr="00E37DD0">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7735" w:type="dxa"/>
          </w:tcPr>
          <w:p w:rsidR="00E37DD0" w:rsidRPr="004F49AB" w:rsidRDefault="00E37DD0" w:rsidP="004F49AB">
            <w:pPr>
              <w:rPr>
                <w:rFonts w:cs="Tahoma"/>
                <w:b w:val="0"/>
                <w:szCs w:val="20"/>
              </w:rPr>
            </w:pPr>
            <w:proofErr w:type="spellStart"/>
            <w:r w:rsidRPr="007B1BEA">
              <w:rPr>
                <w:rFonts w:cs="Tahoma"/>
                <w:b w:val="0"/>
                <w:szCs w:val="20"/>
              </w:rPr>
              <w:t>Ryzhkov</w:t>
            </w:r>
            <w:proofErr w:type="spellEnd"/>
            <w:r w:rsidRPr="007B1BEA">
              <w:rPr>
                <w:rFonts w:cs="Tahoma"/>
                <w:b w:val="0"/>
                <w:szCs w:val="20"/>
              </w:rPr>
              <w:t xml:space="preserve">, A., Zhang, P., Reeves, H., </w:t>
            </w:r>
            <w:proofErr w:type="spellStart"/>
            <w:r w:rsidRPr="007B1BEA">
              <w:rPr>
                <w:rFonts w:cs="Tahoma"/>
                <w:b w:val="0"/>
                <w:szCs w:val="20"/>
              </w:rPr>
              <w:t>Kumjian</w:t>
            </w:r>
            <w:proofErr w:type="spellEnd"/>
            <w:r w:rsidRPr="007B1BEA">
              <w:rPr>
                <w:rFonts w:cs="Tahoma"/>
                <w:b w:val="0"/>
                <w:szCs w:val="20"/>
              </w:rPr>
              <w:t xml:space="preserve">, M., </w:t>
            </w:r>
            <w:proofErr w:type="spellStart"/>
            <w:r w:rsidRPr="007B1BEA">
              <w:rPr>
                <w:rFonts w:cs="Tahoma"/>
                <w:b w:val="0"/>
                <w:szCs w:val="20"/>
              </w:rPr>
              <w:t>Tschallener</w:t>
            </w:r>
            <w:proofErr w:type="spellEnd"/>
            <w:r w:rsidRPr="007B1BEA">
              <w:rPr>
                <w:rFonts w:cs="Tahoma"/>
                <w:b w:val="0"/>
                <w:szCs w:val="20"/>
              </w:rPr>
              <w:t xml:space="preserve">, T., </w:t>
            </w:r>
            <w:proofErr w:type="spellStart"/>
            <w:r w:rsidRPr="007B1BEA">
              <w:rPr>
                <w:rFonts w:cs="Tahoma"/>
                <w:b w:val="0"/>
                <w:szCs w:val="20"/>
              </w:rPr>
              <w:t>Troemel</w:t>
            </w:r>
            <w:proofErr w:type="spellEnd"/>
            <w:r w:rsidRPr="007B1BEA">
              <w:rPr>
                <w:rFonts w:cs="Tahoma"/>
                <w:b w:val="0"/>
                <w:szCs w:val="20"/>
              </w:rPr>
              <w:t xml:space="preserve">, S., &amp; Simmer, C. (2016). Quasi-Vertical Profiles-A New Way to Look at </w:t>
            </w:r>
            <w:proofErr w:type="spellStart"/>
            <w:r w:rsidRPr="007B1BEA">
              <w:rPr>
                <w:rFonts w:cs="Tahoma"/>
                <w:b w:val="0"/>
                <w:szCs w:val="20"/>
              </w:rPr>
              <w:t>Polarimetric</w:t>
            </w:r>
            <w:proofErr w:type="spellEnd"/>
            <w:r w:rsidRPr="007B1BEA">
              <w:rPr>
                <w:rFonts w:cs="Tahoma"/>
                <w:b w:val="0"/>
                <w:szCs w:val="20"/>
              </w:rPr>
              <w:t xml:space="preserve"> Radar Data. Journal of Atmospheric and Oceanic Technology, 33(3), 551-562. doi:10.1175/jtech-d-15-0020.1</w:t>
            </w:r>
          </w:p>
        </w:tc>
        <w:tc>
          <w:tcPr>
            <w:tcW w:w="1710" w:type="dxa"/>
            <w:vAlign w:val="center"/>
          </w:tcPr>
          <w:p w:rsidR="00E37DD0" w:rsidRDefault="00E37DD0" w:rsidP="00974DC2">
            <w:pPr>
              <w:jc w:val="center"/>
              <w:cnfStyle w:val="000000100000" w:firstRow="0" w:lastRow="0" w:firstColumn="0" w:lastColumn="0" w:oddVBand="0" w:evenVBand="0" w:oddHBand="1" w:evenHBand="0" w:firstRowFirstColumn="0" w:firstRowLastColumn="0" w:lastRowFirstColumn="0" w:lastRowLastColumn="0"/>
            </w:pPr>
            <w:r>
              <w:t>66</w:t>
            </w:r>
          </w:p>
        </w:tc>
      </w:tr>
      <w:tr w:rsidR="00E37DD0" w:rsidTr="00E37DD0">
        <w:trPr>
          <w:trHeight w:val="1008"/>
        </w:trPr>
        <w:tc>
          <w:tcPr>
            <w:cnfStyle w:val="001000000000" w:firstRow="0" w:lastRow="0" w:firstColumn="1" w:lastColumn="0" w:oddVBand="0" w:evenVBand="0" w:oddHBand="0" w:evenHBand="0" w:firstRowFirstColumn="0" w:firstRowLastColumn="0" w:lastRowFirstColumn="0" w:lastRowLastColumn="0"/>
            <w:tcW w:w="7735" w:type="dxa"/>
          </w:tcPr>
          <w:p w:rsidR="00E37DD0" w:rsidRPr="004F49AB" w:rsidRDefault="00E37DD0" w:rsidP="007B1BEA">
            <w:pPr>
              <w:rPr>
                <w:rFonts w:cs="Tahoma"/>
                <w:b w:val="0"/>
                <w:szCs w:val="20"/>
              </w:rPr>
            </w:pPr>
            <w:r w:rsidRPr="007B1BEA">
              <w:rPr>
                <w:rFonts w:cs="Tahoma"/>
                <w:b w:val="0"/>
                <w:szCs w:val="20"/>
              </w:rPr>
              <w:t xml:space="preserve">Yu, P., Toon, O. B., Bardeen, C. G., </w:t>
            </w:r>
            <w:r>
              <w:rPr>
                <w:rFonts w:cs="Tahoma"/>
                <w:b w:val="0"/>
                <w:szCs w:val="20"/>
              </w:rPr>
              <w:t>et al</w:t>
            </w:r>
            <w:r w:rsidRPr="007B1BEA">
              <w:rPr>
                <w:rFonts w:cs="Tahoma"/>
                <w:b w:val="0"/>
                <w:szCs w:val="20"/>
              </w:rPr>
              <w:t>. (2019). Black carbon lofts wildfire smoke high into the stratosphere to form a persistent plume. Science, 365(6453), 587-590. doi:10.1126/science.aax1748</w:t>
            </w:r>
          </w:p>
        </w:tc>
        <w:tc>
          <w:tcPr>
            <w:tcW w:w="1710" w:type="dxa"/>
            <w:vAlign w:val="center"/>
          </w:tcPr>
          <w:p w:rsidR="00E37DD0" w:rsidRDefault="00E37DD0" w:rsidP="00974DC2">
            <w:pPr>
              <w:jc w:val="center"/>
              <w:cnfStyle w:val="000000000000" w:firstRow="0" w:lastRow="0" w:firstColumn="0" w:lastColumn="0" w:oddVBand="0" w:evenVBand="0" w:oddHBand="0" w:evenHBand="0" w:firstRowFirstColumn="0" w:firstRowLastColumn="0" w:lastRowFirstColumn="0" w:lastRowLastColumn="0"/>
            </w:pPr>
            <w:r>
              <w:t>62</w:t>
            </w:r>
          </w:p>
          <w:p w:rsidR="00E37DD0" w:rsidRDefault="00E37DD0" w:rsidP="00974DC2">
            <w:pPr>
              <w:jc w:val="center"/>
              <w:cnfStyle w:val="000000000000" w:firstRow="0" w:lastRow="0" w:firstColumn="0" w:lastColumn="0" w:oddVBand="0" w:evenVBand="0" w:oddHBand="0" w:evenHBand="0" w:firstRowFirstColumn="0" w:firstRowLastColumn="0" w:lastRowFirstColumn="0" w:lastRowLastColumn="0"/>
            </w:pPr>
            <w:r w:rsidRPr="00000F88">
              <w:rPr>
                <w:noProof/>
              </w:rPr>
              <w:drawing>
                <wp:inline distT="0" distB="0" distL="0" distR="0" wp14:anchorId="6484E0EF" wp14:editId="58B60B30">
                  <wp:extent cx="276264" cy="28579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6264" cy="285790"/>
                          </a:xfrm>
                          <a:prstGeom prst="rect">
                            <a:avLst/>
                          </a:prstGeom>
                        </pic:spPr>
                      </pic:pic>
                    </a:graphicData>
                  </a:graphic>
                </wp:inline>
              </w:drawing>
            </w:r>
          </w:p>
        </w:tc>
      </w:tr>
      <w:tr w:rsidR="00E37DD0" w:rsidTr="00E37DD0">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7735" w:type="dxa"/>
          </w:tcPr>
          <w:p w:rsidR="00E37DD0" w:rsidRPr="004F49AB" w:rsidRDefault="00E37DD0" w:rsidP="006F4904">
            <w:pPr>
              <w:rPr>
                <w:rFonts w:cs="Tahoma"/>
                <w:b w:val="0"/>
                <w:szCs w:val="20"/>
              </w:rPr>
            </w:pPr>
            <w:r w:rsidRPr="007B1BEA">
              <w:rPr>
                <w:rFonts w:cs="Tahoma"/>
                <w:b w:val="0"/>
                <w:szCs w:val="20"/>
              </w:rPr>
              <w:t xml:space="preserve">Tan, J., Petersen, W. A., </w:t>
            </w:r>
            <w:proofErr w:type="spellStart"/>
            <w:r w:rsidRPr="007B1BEA">
              <w:rPr>
                <w:rFonts w:cs="Tahoma"/>
                <w:b w:val="0"/>
                <w:szCs w:val="20"/>
              </w:rPr>
              <w:t>Kirstetter</w:t>
            </w:r>
            <w:proofErr w:type="spellEnd"/>
            <w:r w:rsidRPr="007B1BEA">
              <w:rPr>
                <w:rFonts w:cs="Tahoma"/>
                <w:b w:val="0"/>
                <w:szCs w:val="20"/>
              </w:rPr>
              <w:t>, P.-E., &amp; Tian, Y. (2017). Performance of IMERG as a Function of Spatiotemporal Scale. Journal of Hydrometeorology, 18(2), 307-319. doi:10.1175/jhm-d-16-0174.1</w:t>
            </w:r>
          </w:p>
        </w:tc>
        <w:tc>
          <w:tcPr>
            <w:tcW w:w="1710" w:type="dxa"/>
            <w:vAlign w:val="center"/>
          </w:tcPr>
          <w:p w:rsidR="00E37DD0" w:rsidRDefault="00E37DD0" w:rsidP="00974DC2">
            <w:pPr>
              <w:jc w:val="center"/>
              <w:cnfStyle w:val="000000100000" w:firstRow="0" w:lastRow="0" w:firstColumn="0" w:lastColumn="0" w:oddVBand="0" w:evenVBand="0" w:oddHBand="1" w:evenHBand="0" w:firstRowFirstColumn="0" w:firstRowLastColumn="0" w:lastRowFirstColumn="0" w:lastRowLastColumn="0"/>
            </w:pPr>
            <w:r>
              <w:t>60</w:t>
            </w:r>
          </w:p>
        </w:tc>
      </w:tr>
      <w:tr w:rsidR="00E37DD0" w:rsidTr="00E37DD0">
        <w:trPr>
          <w:trHeight w:val="1008"/>
        </w:trPr>
        <w:tc>
          <w:tcPr>
            <w:cnfStyle w:val="001000000000" w:firstRow="0" w:lastRow="0" w:firstColumn="1" w:lastColumn="0" w:oddVBand="0" w:evenVBand="0" w:oddHBand="0" w:evenHBand="0" w:firstRowFirstColumn="0" w:firstRowLastColumn="0" w:lastRowFirstColumn="0" w:lastRowLastColumn="0"/>
            <w:tcW w:w="7735" w:type="dxa"/>
          </w:tcPr>
          <w:p w:rsidR="00E37DD0" w:rsidRPr="004F49AB" w:rsidRDefault="00E37DD0" w:rsidP="00B03F7A">
            <w:pPr>
              <w:rPr>
                <w:rFonts w:cs="Tahoma"/>
                <w:b w:val="0"/>
                <w:szCs w:val="20"/>
              </w:rPr>
            </w:pPr>
            <w:r w:rsidRPr="007B1BEA">
              <w:rPr>
                <w:rFonts w:cs="Tahoma"/>
                <w:b w:val="0"/>
                <w:szCs w:val="20"/>
              </w:rPr>
              <w:t xml:space="preserve">Flyer, N., Barnett, G. A., &amp; Wicker, L. J. (2016). Enhancing finite differences with radial basis functions: Experiments on the </w:t>
            </w:r>
            <w:proofErr w:type="spellStart"/>
            <w:r w:rsidRPr="007B1BEA">
              <w:rPr>
                <w:rFonts w:cs="Tahoma"/>
                <w:b w:val="0"/>
                <w:szCs w:val="20"/>
              </w:rPr>
              <w:t>Navier</w:t>
            </w:r>
            <w:proofErr w:type="spellEnd"/>
            <w:r w:rsidRPr="007B1BEA">
              <w:rPr>
                <w:rFonts w:cs="Tahoma"/>
                <w:b w:val="0"/>
                <w:szCs w:val="20"/>
              </w:rPr>
              <w:t>-Stokes equations. Journal of Computational Physics, 316, 39-62. doi:10.1016/j.jcp.2016.02.078</w:t>
            </w:r>
          </w:p>
        </w:tc>
        <w:tc>
          <w:tcPr>
            <w:tcW w:w="1710" w:type="dxa"/>
            <w:vAlign w:val="center"/>
          </w:tcPr>
          <w:p w:rsidR="00E37DD0" w:rsidRDefault="00E37DD0" w:rsidP="00974DC2">
            <w:pPr>
              <w:jc w:val="center"/>
              <w:cnfStyle w:val="000000000000" w:firstRow="0" w:lastRow="0" w:firstColumn="0" w:lastColumn="0" w:oddVBand="0" w:evenVBand="0" w:oddHBand="0" w:evenHBand="0" w:firstRowFirstColumn="0" w:firstRowLastColumn="0" w:lastRowFirstColumn="0" w:lastRowLastColumn="0"/>
            </w:pPr>
            <w:r>
              <w:t>59</w:t>
            </w:r>
          </w:p>
        </w:tc>
      </w:tr>
      <w:tr w:rsidR="00E37DD0" w:rsidTr="00E37DD0">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7735" w:type="dxa"/>
          </w:tcPr>
          <w:p w:rsidR="00E37DD0" w:rsidRPr="004F49AB" w:rsidRDefault="00E37DD0" w:rsidP="007B1BEA">
            <w:pPr>
              <w:rPr>
                <w:rFonts w:cs="Tahoma"/>
                <w:b w:val="0"/>
                <w:szCs w:val="20"/>
              </w:rPr>
            </w:pPr>
            <w:proofErr w:type="spellStart"/>
            <w:r w:rsidRPr="007B1BEA">
              <w:rPr>
                <w:rFonts w:cs="Tahoma"/>
                <w:b w:val="0"/>
                <w:szCs w:val="20"/>
              </w:rPr>
              <w:t>Gebregiorgis</w:t>
            </w:r>
            <w:proofErr w:type="spellEnd"/>
            <w:r w:rsidRPr="007B1BEA">
              <w:rPr>
                <w:rFonts w:cs="Tahoma"/>
                <w:b w:val="0"/>
                <w:szCs w:val="20"/>
              </w:rPr>
              <w:t xml:space="preserve">, A. S., </w:t>
            </w:r>
            <w:proofErr w:type="spellStart"/>
            <w:r w:rsidRPr="007B1BEA">
              <w:rPr>
                <w:rFonts w:cs="Tahoma"/>
                <w:b w:val="0"/>
                <w:szCs w:val="20"/>
              </w:rPr>
              <w:t>Kirstetter</w:t>
            </w:r>
            <w:proofErr w:type="spellEnd"/>
            <w:r w:rsidRPr="007B1BEA">
              <w:rPr>
                <w:rFonts w:cs="Tahoma"/>
                <w:b w:val="0"/>
                <w:szCs w:val="20"/>
              </w:rPr>
              <w:t xml:space="preserve">, P.-E., Hong, Y. E., </w:t>
            </w:r>
            <w:r>
              <w:rPr>
                <w:rFonts w:cs="Tahoma"/>
                <w:b w:val="0"/>
                <w:szCs w:val="20"/>
              </w:rPr>
              <w:t>et al</w:t>
            </w:r>
            <w:r w:rsidRPr="007B1BEA">
              <w:rPr>
                <w:rFonts w:cs="Tahoma"/>
                <w:b w:val="0"/>
                <w:szCs w:val="20"/>
              </w:rPr>
              <w:t>. (2018). To What Extent is the Day 1 GPM IMERG Satellite Precipitation Estimate Improved as Compared to TRMM TMPA-RT? Journal of Geophysical Research-Atmospheres, 123(3), 1694-1707. doi:10.1002/2017jd027606</w:t>
            </w:r>
          </w:p>
        </w:tc>
        <w:tc>
          <w:tcPr>
            <w:tcW w:w="1710" w:type="dxa"/>
            <w:vAlign w:val="center"/>
          </w:tcPr>
          <w:p w:rsidR="00E37DD0" w:rsidRDefault="00E37DD0" w:rsidP="00974DC2">
            <w:pPr>
              <w:jc w:val="center"/>
              <w:cnfStyle w:val="000000100000" w:firstRow="0" w:lastRow="0" w:firstColumn="0" w:lastColumn="0" w:oddVBand="0" w:evenVBand="0" w:oddHBand="1" w:evenHBand="0" w:firstRowFirstColumn="0" w:firstRowLastColumn="0" w:lastRowFirstColumn="0" w:lastRowLastColumn="0"/>
            </w:pPr>
            <w:r>
              <w:t>58</w:t>
            </w:r>
          </w:p>
        </w:tc>
      </w:tr>
      <w:tr w:rsidR="00E37DD0" w:rsidTr="00E37DD0">
        <w:trPr>
          <w:trHeight w:val="1008"/>
        </w:trPr>
        <w:tc>
          <w:tcPr>
            <w:cnfStyle w:val="001000000000" w:firstRow="0" w:lastRow="0" w:firstColumn="1" w:lastColumn="0" w:oddVBand="0" w:evenVBand="0" w:oddHBand="0" w:evenHBand="0" w:firstRowFirstColumn="0" w:firstRowLastColumn="0" w:lastRowFirstColumn="0" w:lastRowLastColumn="0"/>
            <w:tcW w:w="7735" w:type="dxa"/>
          </w:tcPr>
          <w:p w:rsidR="00E37DD0" w:rsidRPr="004F49AB" w:rsidRDefault="00E37DD0" w:rsidP="007B1BEA">
            <w:pPr>
              <w:rPr>
                <w:rFonts w:cs="Tahoma"/>
                <w:b w:val="0"/>
                <w:szCs w:val="20"/>
              </w:rPr>
            </w:pPr>
            <w:r w:rsidRPr="007B1BEA">
              <w:rPr>
                <w:rFonts w:cs="Tahoma"/>
                <w:b w:val="0"/>
                <w:szCs w:val="20"/>
              </w:rPr>
              <w:t xml:space="preserve">Fan, J., Han, B., </w:t>
            </w:r>
            <w:proofErr w:type="spellStart"/>
            <w:r w:rsidRPr="007B1BEA">
              <w:rPr>
                <w:rFonts w:cs="Tahoma"/>
                <w:b w:val="0"/>
                <w:szCs w:val="20"/>
              </w:rPr>
              <w:t>Varble</w:t>
            </w:r>
            <w:proofErr w:type="spellEnd"/>
            <w:r w:rsidRPr="007B1BEA">
              <w:rPr>
                <w:rFonts w:cs="Tahoma"/>
                <w:b w:val="0"/>
                <w:szCs w:val="20"/>
              </w:rPr>
              <w:t xml:space="preserve">, A., Morrison, H., </w:t>
            </w:r>
            <w:r>
              <w:rPr>
                <w:rFonts w:cs="Tahoma"/>
                <w:b w:val="0"/>
                <w:szCs w:val="20"/>
              </w:rPr>
              <w:t>et al</w:t>
            </w:r>
            <w:r w:rsidRPr="007B1BEA">
              <w:rPr>
                <w:rFonts w:cs="Tahoma"/>
                <w:b w:val="0"/>
                <w:szCs w:val="20"/>
              </w:rPr>
              <w:t xml:space="preserve">. (2017). Cloud-resolving model </w:t>
            </w:r>
            <w:proofErr w:type="spellStart"/>
            <w:r w:rsidRPr="007B1BEA">
              <w:rPr>
                <w:rFonts w:cs="Tahoma"/>
                <w:b w:val="0"/>
                <w:szCs w:val="20"/>
              </w:rPr>
              <w:t>intercomparison</w:t>
            </w:r>
            <w:proofErr w:type="spellEnd"/>
            <w:r w:rsidRPr="007B1BEA">
              <w:rPr>
                <w:rFonts w:cs="Tahoma"/>
                <w:b w:val="0"/>
                <w:szCs w:val="20"/>
              </w:rPr>
              <w:t xml:space="preserve"> of an MC3E squall line case: Part I-Convective updrafts. Journal of Geophysical Research-Atmospheres, 122(17), 9351-9378. doi:10.1002/2017jd026622</w:t>
            </w:r>
          </w:p>
        </w:tc>
        <w:tc>
          <w:tcPr>
            <w:tcW w:w="1710" w:type="dxa"/>
            <w:vAlign w:val="center"/>
          </w:tcPr>
          <w:p w:rsidR="00E37DD0" w:rsidRDefault="00E37DD0" w:rsidP="00974DC2">
            <w:pPr>
              <w:jc w:val="center"/>
              <w:cnfStyle w:val="000000000000" w:firstRow="0" w:lastRow="0" w:firstColumn="0" w:lastColumn="0" w:oddVBand="0" w:evenVBand="0" w:oddHBand="0" w:evenHBand="0" w:firstRowFirstColumn="0" w:firstRowLastColumn="0" w:lastRowFirstColumn="0" w:lastRowLastColumn="0"/>
            </w:pPr>
            <w:r>
              <w:t>50</w:t>
            </w:r>
          </w:p>
        </w:tc>
      </w:tr>
      <w:tr w:rsidR="00E37DD0" w:rsidTr="00E37DD0">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7735" w:type="dxa"/>
          </w:tcPr>
          <w:p w:rsidR="00E37DD0" w:rsidRPr="004F49AB" w:rsidRDefault="00E37DD0" w:rsidP="007B1BEA">
            <w:pPr>
              <w:rPr>
                <w:rFonts w:cs="Tahoma"/>
                <w:b w:val="0"/>
                <w:szCs w:val="20"/>
              </w:rPr>
            </w:pPr>
            <w:r w:rsidRPr="007B1BEA">
              <w:rPr>
                <w:rFonts w:cs="Tahoma"/>
                <w:b w:val="0"/>
                <w:szCs w:val="20"/>
              </w:rPr>
              <w:t xml:space="preserve">Gallo, B. T., Clark, A. J., </w:t>
            </w:r>
            <w:proofErr w:type="spellStart"/>
            <w:r w:rsidRPr="007B1BEA">
              <w:rPr>
                <w:rFonts w:cs="Tahoma"/>
                <w:b w:val="0"/>
                <w:szCs w:val="20"/>
              </w:rPr>
              <w:t>Jirak</w:t>
            </w:r>
            <w:proofErr w:type="spellEnd"/>
            <w:r w:rsidRPr="007B1BEA">
              <w:rPr>
                <w:rFonts w:cs="Tahoma"/>
                <w:b w:val="0"/>
                <w:szCs w:val="20"/>
              </w:rPr>
              <w:t xml:space="preserve">, I., </w:t>
            </w:r>
            <w:r>
              <w:rPr>
                <w:rFonts w:cs="Tahoma"/>
                <w:b w:val="0"/>
                <w:szCs w:val="20"/>
              </w:rPr>
              <w:t>et al</w:t>
            </w:r>
            <w:r w:rsidRPr="007B1BEA">
              <w:rPr>
                <w:rFonts w:cs="Tahoma"/>
                <w:b w:val="0"/>
                <w:szCs w:val="20"/>
              </w:rPr>
              <w:t>. (2017). Breaking New Ground in Severe Weather Prediction: The 2015 NOAA/Hazardous Weather Testbed Spring Forecasting Experiment. Weather and Forecasting, 32(4), 1541-1568. doi:10.1175/waf-d-16-0178.1</w:t>
            </w:r>
          </w:p>
        </w:tc>
        <w:tc>
          <w:tcPr>
            <w:tcW w:w="1710" w:type="dxa"/>
            <w:vAlign w:val="center"/>
          </w:tcPr>
          <w:p w:rsidR="00E37DD0" w:rsidRDefault="00E37DD0" w:rsidP="00974DC2">
            <w:pPr>
              <w:jc w:val="center"/>
              <w:cnfStyle w:val="000000100000" w:firstRow="0" w:lastRow="0" w:firstColumn="0" w:lastColumn="0" w:oddVBand="0" w:evenVBand="0" w:oddHBand="1" w:evenHBand="0" w:firstRowFirstColumn="0" w:firstRowLastColumn="0" w:lastRowFirstColumn="0" w:lastRowLastColumn="0"/>
            </w:pPr>
            <w:r>
              <w:t>50</w:t>
            </w:r>
          </w:p>
        </w:tc>
      </w:tr>
      <w:tr w:rsidR="00E37DD0" w:rsidTr="00E37DD0">
        <w:trPr>
          <w:trHeight w:val="1008"/>
        </w:trPr>
        <w:tc>
          <w:tcPr>
            <w:cnfStyle w:val="001000000000" w:firstRow="0" w:lastRow="0" w:firstColumn="1" w:lastColumn="0" w:oddVBand="0" w:evenVBand="0" w:oddHBand="0" w:evenHBand="0" w:firstRowFirstColumn="0" w:firstRowLastColumn="0" w:lastRowFirstColumn="0" w:lastRowLastColumn="0"/>
            <w:tcW w:w="7735" w:type="dxa"/>
          </w:tcPr>
          <w:p w:rsidR="00E37DD0" w:rsidRPr="004F49AB" w:rsidRDefault="00E37DD0" w:rsidP="004F49AB">
            <w:pPr>
              <w:rPr>
                <w:rFonts w:cs="Tahoma"/>
                <w:b w:val="0"/>
                <w:szCs w:val="20"/>
              </w:rPr>
            </w:pPr>
            <w:proofErr w:type="spellStart"/>
            <w:r w:rsidRPr="007B1BEA">
              <w:rPr>
                <w:rFonts w:cs="Tahoma"/>
                <w:b w:val="0"/>
                <w:szCs w:val="20"/>
              </w:rPr>
              <w:t>Terti</w:t>
            </w:r>
            <w:proofErr w:type="spellEnd"/>
            <w:r w:rsidRPr="007B1BEA">
              <w:rPr>
                <w:rFonts w:cs="Tahoma"/>
                <w:b w:val="0"/>
                <w:szCs w:val="20"/>
              </w:rPr>
              <w:t xml:space="preserve">, G., Ruin, I., </w:t>
            </w:r>
            <w:proofErr w:type="spellStart"/>
            <w:r w:rsidRPr="007B1BEA">
              <w:rPr>
                <w:rFonts w:cs="Tahoma"/>
                <w:b w:val="0"/>
                <w:szCs w:val="20"/>
              </w:rPr>
              <w:t>Anquetin</w:t>
            </w:r>
            <w:proofErr w:type="spellEnd"/>
            <w:r w:rsidRPr="007B1BEA">
              <w:rPr>
                <w:rFonts w:cs="Tahoma"/>
                <w:b w:val="0"/>
                <w:szCs w:val="20"/>
              </w:rPr>
              <w:t xml:space="preserve">, S., &amp; </w:t>
            </w:r>
            <w:proofErr w:type="spellStart"/>
            <w:r w:rsidRPr="007B1BEA">
              <w:rPr>
                <w:rFonts w:cs="Tahoma"/>
                <w:b w:val="0"/>
                <w:szCs w:val="20"/>
              </w:rPr>
              <w:t>Gourley</w:t>
            </w:r>
            <w:proofErr w:type="spellEnd"/>
            <w:r w:rsidRPr="007B1BEA">
              <w:rPr>
                <w:rFonts w:cs="Tahoma"/>
                <w:b w:val="0"/>
                <w:szCs w:val="20"/>
              </w:rPr>
              <w:t>, J. J. (2017). A SITUATION-BASED ANALYSIS OF FLASH FLOOD FATALITIES IN THE UNITED STATES. Bulletin of the American Meteorological Society, 98(2), 333-345. doi:10.1175/bams-d-15-00276.1</w:t>
            </w:r>
          </w:p>
        </w:tc>
        <w:tc>
          <w:tcPr>
            <w:tcW w:w="1710" w:type="dxa"/>
            <w:vAlign w:val="center"/>
          </w:tcPr>
          <w:p w:rsidR="00E37DD0" w:rsidRDefault="00E37DD0" w:rsidP="00B03F7A">
            <w:pPr>
              <w:jc w:val="center"/>
              <w:cnfStyle w:val="000000000000" w:firstRow="0" w:lastRow="0" w:firstColumn="0" w:lastColumn="0" w:oddVBand="0" w:evenVBand="0" w:oddHBand="0" w:evenHBand="0" w:firstRowFirstColumn="0" w:firstRowLastColumn="0" w:lastRowFirstColumn="0" w:lastRowLastColumn="0"/>
            </w:pPr>
            <w:r>
              <w:t>50</w:t>
            </w:r>
          </w:p>
          <w:p w:rsidR="00E37DD0" w:rsidRPr="00B03F7A" w:rsidRDefault="00E37DD0" w:rsidP="00B03F7A">
            <w:pPr>
              <w:jc w:val="center"/>
              <w:cnfStyle w:val="000000000000" w:firstRow="0" w:lastRow="0" w:firstColumn="0" w:lastColumn="0" w:oddVBand="0" w:evenVBand="0" w:oddHBand="0" w:evenHBand="0" w:firstRowFirstColumn="0" w:firstRowLastColumn="0" w:lastRowFirstColumn="0" w:lastRowLastColumn="0"/>
            </w:pPr>
          </w:p>
        </w:tc>
      </w:tr>
    </w:tbl>
    <w:p w:rsidR="00F1178D" w:rsidRDefault="00F1178D" w:rsidP="00F1178D">
      <w:pPr>
        <w:spacing w:before="240" w:after="0"/>
      </w:pPr>
      <w:r w:rsidRPr="00F1178D">
        <w:rPr>
          <w:noProof/>
        </w:rPr>
        <w:drawing>
          <wp:anchor distT="0" distB="0" distL="114300" distR="114300" simplePos="0" relativeHeight="251660288" behindDoc="0" locked="0" layoutInCell="1" allowOverlap="1">
            <wp:simplePos x="0" y="0"/>
            <wp:positionH relativeFrom="column">
              <wp:posOffset>19050</wp:posOffset>
            </wp:positionH>
            <wp:positionV relativeFrom="paragraph">
              <wp:posOffset>334010</wp:posOffset>
            </wp:positionV>
            <wp:extent cx="303530" cy="314325"/>
            <wp:effectExtent l="0" t="0" r="127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3530" cy="314325"/>
                    </a:xfrm>
                    <a:prstGeom prst="rect">
                      <a:avLst/>
                    </a:prstGeom>
                  </pic:spPr>
                </pic:pic>
              </a:graphicData>
            </a:graphic>
            <wp14:sizeRelH relativeFrom="margin">
              <wp14:pctWidth>0</wp14:pctWidth>
            </wp14:sizeRelH>
            <wp14:sizeRelV relativeFrom="margin">
              <wp14:pctHeight>0</wp14:pctHeight>
            </wp14:sizeRelV>
          </wp:anchor>
        </w:drawing>
      </w:r>
      <w:r w:rsidRPr="00F1178D">
        <w:rPr>
          <w:b/>
        </w:rPr>
        <w:t xml:space="preserve">Table 2: </w:t>
      </w:r>
      <w:r>
        <w:t xml:space="preserve">List of the twenty most highly cited </w:t>
      </w:r>
      <w:r w:rsidR="003B0C78">
        <w:t>NSSL</w:t>
      </w:r>
      <w:r>
        <w:t xml:space="preserve"> articles published between 2016 and 2020. </w:t>
      </w:r>
    </w:p>
    <w:p w:rsidR="008D2D58" w:rsidRPr="00F1178D" w:rsidRDefault="00F1178D" w:rsidP="00F1178D">
      <w:r>
        <w:t>The trophy symbol indicates that a paper r</w:t>
      </w:r>
      <w:r w:rsidRPr="00F1178D">
        <w:t xml:space="preserve">eceived enough citations to place it in the top 1% of </w:t>
      </w:r>
      <w:r>
        <w:t>its</w:t>
      </w:r>
      <w:r w:rsidRPr="00F1178D">
        <w:t xml:space="preserve"> academic field on a highly cited threshold for the field and publication year.</w:t>
      </w:r>
      <w:r w:rsidR="006F4904">
        <w:t xml:space="preserve"> Altmetric scores </w:t>
      </w:r>
      <w:r w:rsidR="007B03A7">
        <w:t xml:space="preserve">are calculated by algorithm based on mentions in news, blogs, Twitter, </w:t>
      </w:r>
      <w:r w:rsidR="00D068C1">
        <w:t xml:space="preserve">policy documents and other sources. </w:t>
      </w:r>
      <w:r w:rsidR="007B03A7">
        <w:t xml:space="preserve">For more information on </w:t>
      </w:r>
      <w:r w:rsidR="00D068C1">
        <w:t xml:space="preserve">Altmetrics please see: </w:t>
      </w:r>
      <w:r w:rsidR="007B03A7">
        <w:t xml:space="preserve"> </w:t>
      </w:r>
      <w:r w:rsidR="00D068C1" w:rsidRPr="00D068C1">
        <w:t>https://www.altmetric.com/about-altmetrics/what-are-altmetrics/</w:t>
      </w:r>
    </w:p>
    <w:p w:rsidR="00DE0E8C" w:rsidRDefault="003B0C78">
      <w:r>
        <w:rPr>
          <w:noProof/>
        </w:rPr>
        <w:lastRenderedPageBreak/>
        <w:drawing>
          <wp:inline distT="0" distB="0" distL="0" distR="0">
            <wp:extent cx="5486400" cy="74199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0E8C" w:rsidRDefault="00DE0E8C">
      <w:r w:rsidRPr="00DE0E8C">
        <w:rPr>
          <w:b/>
        </w:rPr>
        <w:t xml:space="preserve">Figure </w:t>
      </w:r>
      <w:r w:rsidR="00E87D24">
        <w:rPr>
          <w:b/>
        </w:rPr>
        <w:t>2</w:t>
      </w:r>
      <w:r w:rsidRPr="00DE0E8C">
        <w:rPr>
          <w:b/>
        </w:rPr>
        <w:t>.</w:t>
      </w:r>
      <w:r>
        <w:t xml:space="preserve"> Journals in which </w:t>
      </w:r>
      <w:r w:rsidR="003B0C78">
        <w:t>NSSL</w:t>
      </w:r>
      <w:r>
        <w:t xml:space="preserve"> has published in two or more times between 2016 and 2020.</w:t>
      </w:r>
    </w:p>
    <w:p w:rsidR="00DE0E8C" w:rsidRDefault="00DE0E8C">
      <w:r>
        <w:rPr>
          <w:noProof/>
        </w:rPr>
        <w:lastRenderedPageBreak/>
        <mc:AlternateContent>
          <mc:Choice Requires="cx1">
            <w:drawing>
              <wp:inline distT="0" distB="0" distL="0" distR="0">
                <wp:extent cx="6010275" cy="6400800"/>
                <wp:effectExtent l="0" t="0" r="9525" b="0"/>
                <wp:docPr id="5" name="Chart 5"/>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4"/>
                  </a:graphicData>
                </a:graphic>
              </wp:inline>
            </w:drawing>
          </mc:Choice>
          <mc:Fallback>
            <w:drawing>
              <wp:inline distT="0" distB="0" distL="0" distR="0">
                <wp:extent cx="6010275" cy="6400800"/>
                <wp:effectExtent l="0" t="0" r="9525" b="0"/>
                <wp:docPr id="5" name="Chart 5"/>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5" name="Chart 5"/>
                        <pic:cNvPicPr>
                          <a:picLocks noGrp="1" noRot="1" noChangeAspect="1" noMove="1" noResize="1" noEditPoints="1" noAdjustHandles="1" noChangeArrowheads="1" noChangeShapeType="1"/>
                        </pic:cNvPicPr>
                      </pic:nvPicPr>
                      <pic:blipFill>
                        <a:blip r:embed="rId15"/>
                        <a:stretch>
                          <a:fillRect/>
                        </a:stretch>
                      </pic:blipFill>
                      <pic:spPr>
                        <a:xfrm>
                          <a:off x="0" y="0"/>
                          <a:ext cx="6010275" cy="6400800"/>
                        </a:xfrm>
                        <a:prstGeom prst="rect">
                          <a:avLst/>
                        </a:prstGeom>
                      </pic:spPr>
                    </pic:pic>
                  </a:graphicData>
                </a:graphic>
              </wp:inline>
            </w:drawing>
          </mc:Fallback>
        </mc:AlternateContent>
      </w:r>
    </w:p>
    <w:p w:rsidR="007D1904" w:rsidRDefault="00DE0E8C">
      <w:r w:rsidRPr="00DE0E8C">
        <w:rPr>
          <w:b/>
        </w:rPr>
        <w:t xml:space="preserve">Figure </w:t>
      </w:r>
      <w:r w:rsidR="00E87D24">
        <w:rPr>
          <w:b/>
        </w:rPr>
        <w:t>3</w:t>
      </w:r>
      <w:r w:rsidRPr="00DE0E8C">
        <w:rPr>
          <w:b/>
        </w:rPr>
        <w:t>.</w:t>
      </w:r>
      <w:r>
        <w:t xml:space="preserve"> </w:t>
      </w:r>
      <w:r w:rsidR="00AE2D8E">
        <w:t>NSSL</w:t>
      </w:r>
      <w:r>
        <w:t xml:space="preserve"> articles appea</w:t>
      </w:r>
      <w:r w:rsidR="00AE2D8E">
        <w:t>red in journals categorized in 34</w:t>
      </w:r>
      <w:r>
        <w:t xml:space="preserve"> distinct research areas as defined and assigned by Web of Science. The top fifteen research areas by number of publications are presented here.</w:t>
      </w:r>
      <w:r w:rsidR="00974DC2">
        <w:t xml:space="preserve"> </w:t>
      </w:r>
      <w:r w:rsidR="00974DC2" w:rsidRPr="00974DC2">
        <w:t xml:space="preserve">Articles are assigned to subject categories by WoS based on the journal in which the article appeared. These subject categories are not mutually exclusive. </w:t>
      </w:r>
      <w:r w:rsidR="007D1904">
        <w:br w:type="page"/>
      </w:r>
    </w:p>
    <w:p w:rsidR="00DB3D62" w:rsidRPr="00DB3D62" w:rsidRDefault="00AE2D8E">
      <w:pPr>
        <w:rPr>
          <w:color w:val="595959" w:themeColor="text1" w:themeTint="A6"/>
          <w:sz w:val="28"/>
        </w:rPr>
      </w:pPr>
      <w:r>
        <w:rPr>
          <w:color w:val="595959" w:themeColor="text1" w:themeTint="A6"/>
          <w:sz w:val="28"/>
        </w:rPr>
        <w:lastRenderedPageBreak/>
        <w:t>NSSL’s</w:t>
      </w:r>
      <w:r w:rsidR="00DB3D62" w:rsidRPr="00DB3D62">
        <w:rPr>
          <w:color w:val="595959" w:themeColor="text1" w:themeTint="A6"/>
          <w:sz w:val="28"/>
        </w:rPr>
        <w:t xml:space="preserve"> Productivity and Performance in the context of OAR and other OAR Labs</w:t>
      </w:r>
    </w:p>
    <w:tbl>
      <w:tblPr>
        <w:tblStyle w:val="GridTable4-Accent5"/>
        <w:tblW w:w="0" w:type="auto"/>
        <w:tblLook w:val="04A0" w:firstRow="1" w:lastRow="0" w:firstColumn="1" w:lastColumn="0" w:noHBand="0" w:noVBand="1"/>
      </w:tblPr>
      <w:tblGrid>
        <w:gridCol w:w="960"/>
        <w:gridCol w:w="1195"/>
        <w:gridCol w:w="1260"/>
        <w:gridCol w:w="1170"/>
        <w:gridCol w:w="1260"/>
        <w:gridCol w:w="1080"/>
        <w:gridCol w:w="1080"/>
        <w:gridCol w:w="1170"/>
      </w:tblGrid>
      <w:tr w:rsidR="00DB3D62" w:rsidRPr="00DB3D62" w:rsidTr="00DB3D6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B3D62" w:rsidRPr="00DB3D62" w:rsidRDefault="00DB3D62"/>
        </w:tc>
        <w:tc>
          <w:tcPr>
            <w:tcW w:w="1195" w:type="dxa"/>
            <w:noWrap/>
            <w:hideMark/>
          </w:tcPr>
          <w:p w:rsidR="00DB3D62" w:rsidRPr="00DB3D62" w:rsidRDefault="00DB3D62" w:rsidP="00DB3D62">
            <w:pPr>
              <w:jc w:val="center"/>
              <w:cnfStyle w:val="100000000000" w:firstRow="1" w:lastRow="0" w:firstColumn="0" w:lastColumn="0" w:oddVBand="0" w:evenVBand="0" w:oddHBand="0" w:evenHBand="0" w:firstRowFirstColumn="0" w:firstRowLastColumn="0" w:lastRowFirstColumn="0" w:lastRowLastColumn="0"/>
            </w:pPr>
            <w:r w:rsidRPr="00DB3D62">
              <w:t>Total number of articles 2016-2020</w:t>
            </w:r>
          </w:p>
        </w:tc>
        <w:tc>
          <w:tcPr>
            <w:tcW w:w="1260" w:type="dxa"/>
            <w:noWrap/>
            <w:vAlign w:val="center"/>
            <w:hideMark/>
          </w:tcPr>
          <w:p w:rsidR="00DB3D62" w:rsidRPr="00DB3D62" w:rsidRDefault="00DB3D62" w:rsidP="00DB3D62">
            <w:pPr>
              <w:jc w:val="center"/>
              <w:cnfStyle w:val="100000000000" w:firstRow="1" w:lastRow="0" w:firstColumn="0" w:lastColumn="0" w:oddVBand="0" w:evenVBand="0" w:oddHBand="0" w:evenHBand="0" w:firstRowFirstColumn="0" w:firstRowLastColumn="0" w:lastRowFirstColumn="0" w:lastRowLastColumn="0"/>
            </w:pPr>
            <w:r w:rsidRPr="00DB3D62">
              <w:t>Total number of citations</w:t>
            </w:r>
          </w:p>
        </w:tc>
        <w:tc>
          <w:tcPr>
            <w:tcW w:w="1170" w:type="dxa"/>
            <w:noWrap/>
            <w:vAlign w:val="center"/>
            <w:hideMark/>
          </w:tcPr>
          <w:p w:rsidR="00DB3D62" w:rsidRPr="00DB3D62" w:rsidRDefault="00DB3D62" w:rsidP="00DB3D62">
            <w:pPr>
              <w:jc w:val="center"/>
              <w:cnfStyle w:val="100000000000" w:firstRow="1" w:lastRow="0" w:firstColumn="0" w:lastColumn="0" w:oddVBand="0" w:evenVBand="0" w:oddHBand="0" w:evenHBand="0" w:firstRowFirstColumn="0" w:firstRowLastColumn="0" w:lastRowFirstColumn="0" w:lastRowLastColumn="0"/>
            </w:pPr>
            <w:r w:rsidRPr="00DB3D62">
              <w:t>Average citations per article</w:t>
            </w:r>
          </w:p>
        </w:tc>
        <w:tc>
          <w:tcPr>
            <w:tcW w:w="1260" w:type="dxa"/>
            <w:noWrap/>
            <w:vAlign w:val="center"/>
            <w:hideMark/>
          </w:tcPr>
          <w:p w:rsidR="00DB3D62" w:rsidRPr="00DB3D62" w:rsidRDefault="00DB3D62" w:rsidP="00DB3D62">
            <w:pPr>
              <w:jc w:val="center"/>
              <w:cnfStyle w:val="100000000000" w:firstRow="1" w:lastRow="0" w:firstColumn="0" w:lastColumn="0" w:oddVBand="0" w:evenVBand="0" w:oddHBand="0" w:evenHBand="0" w:firstRowFirstColumn="0" w:firstRowLastColumn="0" w:lastRowFirstColumn="0" w:lastRowLastColumn="0"/>
            </w:pPr>
            <w:r w:rsidRPr="00DB3D62">
              <w:t>% of articles cited at least once</w:t>
            </w:r>
          </w:p>
        </w:tc>
        <w:tc>
          <w:tcPr>
            <w:tcW w:w="1080" w:type="dxa"/>
            <w:noWrap/>
            <w:vAlign w:val="center"/>
            <w:hideMark/>
          </w:tcPr>
          <w:p w:rsidR="00DB3D62" w:rsidRPr="00DB3D62" w:rsidRDefault="00DB3D62" w:rsidP="00DB3D62">
            <w:pPr>
              <w:jc w:val="center"/>
              <w:cnfStyle w:val="100000000000" w:firstRow="1" w:lastRow="0" w:firstColumn="0" w:lastColumn="0" w:oddVBand="0" w:evenVBand="0" w:oddHBand="0" w:evenHBand="0" w:firstRowFirstColumn="0" w:firstRowLastColumn="0" w:lastRowFirstColumn="0" w:lastRowLastColumn="0"/>
            </w:pPr>
            <w:r w:rsidRPr="00DB3D62">
              <w:t>h-index</w:t>
            </w:r>
          </w:p>
        </w:tc>
        <w:tc>
          <w:tcPr>
            <w:tcW w:w="1080" w:type="dxa"/>
            <w:noWrap/>
            <w:vAlign w:val="center"/>
            <w:hideMark/>
          </w:tcPr>
          <w:p w:rsidR="00DB3D62" w:rsidRPr="00DB3D62" w:rsidRDefault="00DB3D62" w:rsidP="00DB3D62">
            <w:pPr>
              <w:jc w:val="center"/>
              <w:cnfStyle w:val="100000000000" w:firstRow="1" w:lastRow="0" w:firstColumn="0" w:lastColumn="0" w:oddVBand="0" w:evenVBand="0" w:oddHBand="0" w:evenHBand="0" w:firstRowFirstColumn="0" w:firstRowLastColumn="0" w:lastRowFirstColumn="0" w:lastRowLastColumn="0"/>
            </w:pPr>
            <w:r w:rsidRPr="00DB3D62">
              <w:t>% of articles in top 1%</w:t>
            </w:r>
          </w:p>
        </w:tc>
        <w:tc>
          <w:tcPr>
            <w:tcW w:w="1170" w:type="dxa"/>
            <w:noWrap/>
            <w:vAlign w:val="center"/>
            <w:hideMark/>
          </w:tcPr>
          <w:p w:rsidR="00DB3D62" w:rsidRPr="00DB3D62" w:rsidRDefault="00DB3D62" w:rsidP="00DB3D62">
            <w:pPr>
              <w:jc w:val="center"/>
              <w:cnfStyle w:val="100000000000" w:firstRow="1" w:lastRow="0" w:firstColumn="0" w:lastColumn="0" w:oddVBand="0" w:evenVBand="0" w:oddHBand="0" w:evenHBand="0" w:firstRowFirstColumn="0" w:firstRowLastColumn="0" w:lastRowFirstColumn="0" w:lastRowLastColumn="0"/>
            </w:pPr>
            <w:r w:rsidRPr="00DB3D62">
              <w:t>% of articles in top 10%</w:t>
            </w:r>
          </w:p>
        </w:tc>
      </w:tr>
      <w:tr w:rsidR="00DB3D62" w:rsidRPr="00DB3D62" w:rsidTr="00DB3D6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DB3D62" w:rsidRPr="00DB3D62" w:rsidRDefault="00DB3D62" w:rsidP="00DB3D62">
            <w:pPr>
              <w:jc w:val="center"/>
            </w:pPr>
            <w:r w:rsidRPr="00DB3D62">
              <w:t>OAR</w:t>
            </w:r>
          </w:p>
        </w:tc>
        <w:tc>
          <w:tcPr>
            <w:tcW w:w="1195" w:type="dxa"/>
            <w:noWrap/>
            <w:vAlign w:val="center"/>
            <w:hideMark/>
          </w:tcPr>
          <w:p w:rsidR="00DB3D62" w:rsidRPr="00DB3D62" w:rsidRDefault="00DB3D62" w:rsidP="00DB3D62">
            <w:pPr>
              <w:jc w:val="center"/>
              <w:cnfStyle w:val="000000100000" w:firstRow="0" w:lastRow="0" w:firstColumn="0" w:lastColumn="0" w:oddVBand="0" w:evenVBand="0" w:oddHBand="1" w:evenHBand="0" w:firstRowFirstColumn="0" w:firstRowLastColumn="0" w:lastRowFirstColumn="0" w:lastRowLastColumn="0"/>
              <w:rPr>
                <w:b/>
              </w:rPr>
            </w:pPr>
            <w:r w:rsidRPr="00DB3D62">
              <w:rPr>
                <w:b/>
              </w:rPr>
              <w:t>4</w:t>
            </w:r>
            <w:r>
              <w:rPr>
                <w:b/>
              </w:rPr>
              <w:t>,</w:t>
            </w:r>
            <w:r w:rsidRPr="00DB3D62">
              <w:rPr>
                <w:b/>
              </w:rPr>
              <w:t>395</w:t>
            </w:r>
          </w:p>
        </w:tc>
        <w:tc>
          <w:tcPr>
            <w:tcW w:w="1260" w:type="dxa"/>
            <w:noWrap/>
            <w:vAlign w:val="center"/>
            <w:hideMark/>
          </w:tcPr>
          <w:p w:rsidR="00DB3D62" w:rsidRPr="00DB3D62" w:rsidRDefault="00DB3D62" w:rsidP="00DB3D62">
            <w:pPr>
              <w:jc w:val="center"/>
              <w:cnfStyle w:val="000000100000" w:firstRow="0" w:lastRow="0" w:firstColumn="0" w:lastColumn="0" w:oddVBand="0" w:evenVBand="0" w:oddHBand="1" w:evenHBand="0" w:firstRowFirstColumn="0" w:firstRowLastColumn="0" w:lastRowFirstColumn="0" w:lastRowLastColumn="0"/>
              <w:rPr>
                <w:b/>
              </w:rPr>
            </w:pPr>
            <w:r w:rsidRPr="00DB3D62">
              <w:rPr>
                <w:b/>
              </w:rPr>
              <w:t>76,692</w:t>
            </w:r>
          </w:p>
        </w:tc>
        <w:tc>
          <w:tcPr>
            <w:tcW w:w="1170" w:type="dxa"/>
            <w:noWrap/>
            <w:vAlign w:val="center"/>
            <w:hideMark/>
          </w:tcPr>
          <w:p w:rsidR="00DB3D62" w:rsidRPr="00DB3D62" w:rsidRDefault="00DB3D62" w:rsidP="00DB3D62">
            <w:pPr>
              <w:jc w:val="center"/>
              <w:cnfStyle w:val="000000100000" w:firstRow="0" w:lastRow="0" w:firstColumn="0" w:lastColumn="0" w:oddVBand="0" w:evenVBand="0" w:oddHBand="1" w:evenHBand="0" w:firstRowFirstColumn="0" w:firstRowLastColumn="0" w:lastRowFirstColumn="0" w:lastRowLastColumn="0"/>
              <w:rPr>
                <w:b/>
              </w:rPr>
            </w:pPr>
            <w:r w:rsidRPr="00DB3D62">
              <w:rPr>
                <w:b/>
              </w:rPr>
              <w:t>17.45</w:t>
            </w:r>
          </w:p>
        </w:tc>
        <w:tc>
          <w:tcPr>
            <w:tcW w:w="1260" w:type="dxa"/>
            <w:noWrap/>
            <w:vAlign w:val="center"/>
            <w:hideMark/>
          </w:tcPr>
          <w:p w:rsidR="00DB3D62" w:rsidRPr="00DB3D62" w:rsidRDefault="00DB3D62" w:rsidP="00DB3D62">
            <w:pPr>
              <w:jc w:val="center"/>
              <w:cnfStyle w:val="000000100000" w:firstRow="0" w:lastRow="0" w:firstColumn="0" w:lastColumn="0" w:oddVBand="0" w:evenVBand="0" w:oddHBand="1" w:evenHBand="0" w:firstRowFirstColumn="0" w:firstRowLastColumn="0" w:lastRowFirstColumn="0" w:lastRowLastColumn="0"/>
              <w:rPr>
                <w:b/>
              </w:rPr>
            </w:pPr>
            <w:r w:rsidRPr="00DB3D62">
              <w:rPr>
                <w:b/>
              </w:rPr>
              <w:t>88.87%</w:t>
            </w:r>
          </w:p>
        </w:tc>
        <w:tc>
          <w:tcPr>
            <w:tcW w:w="1080" w:type="dxa"/>
            <w:noWrap/>
            <w:vAlign w:val="center"/>
            <w:hideMark/>
          </w:tcPr>
          <w:p w:rsidR="00DB3D62" w:rsidRPr="00DB3D62" w:rsidRDefault="00DB3D62" w:rsidP="00DB3D62">
            <w:pPr>
              <w:jc w:val="center"/>
              <w:cnfStyle w:val="000000100000" w:firstRow="0" w:lastRow="0" w:firstColumn="0" w:lastColumn="0" w:oddVBand="0" w:evenVBand="0" w:oddHBand="1" w:evenHBand="0" w:firstRowFirstColumn="0" w:firstRowLastColumn="0" w:lastRowFirstColumn="0" w:lastRowLastColumn="0"/>
              <w:rPr>
                <w:b/>
              </w:rPr>
            </w:pPr>
            <w:r w:rsidRPr="00DB3D62">
              <w:rPr>
                <w:b/>
              </w:rPr>
              <w:t>99</w:t>
            </w:r>
          </w:p>
        </w:tc>
        <w:tc>
          <w:tcPr>
            <w:tcW w:w="1080" w:type="dxa"/>
            <w:noWrap/>
            <w:vAlign w:val="center"/>
            <w:hideMark/>
          </w:tcPr>
          <w:p w:rsidR="00DB3D62" w:rsidRPr="00DB3D62" w:rsidRDefault="00DB3D62" w:rsidP="00DB3D62">
            <w:pPr>
              <w:jc w:val="center"/>
              <w:cnfStyle w:val="000000100000" w:firstRow="0" w:lastRow="0" w:firstColumn="0" w:lastColumn="0" w:oddVBand="0" w:evenVBand="0" w:oddHBand="1" w:evenHBand="0" w:firstRowFirstColumn="0" w:firstRowLastColumn="0" w:lastRowFirstColumn="0" w:lastRowLastColumn="0"/>
              <w:rPr>
                <w:b/>
              </w:rPr>
            </w:pPr>
            <w:r w:rsidRPr="00DB3D62">
              <w:rPr>
                <w:b/>
              </w:rPr>
              <w:t>3.94%</w:t>
            </w:r>
          </w:p>
        </w:tc>
        <w:tc>
          <w:tcPr>
            <w:tcW w:w="1170" w:type="dxa"/>
            <w:noWrap/>
            <w:vAlign w:val="center"/>
            <w:hideMark/>
          </w:tcPr>
          <w:p w:rsidR="00DB3D62" w:rsidRPr="00DB3D62" w:rsidRDefault="00DB3D62" w:rsidP="00DB3D62">
            <w:pPr>
              <w:jc w:val="center"/>
              <w:cnfStyle w:val="000000100000" w:firstRow="0" w:lastRow="0" w:firstColumn="0" w:lastColumn="0" w:oddVBand="0" w:evenVBand="0" w:oddHBand="1" w:evenHBand="0" w:firstRowFirstColumn="0" w:firstRowLastColumn="0" w:lastRowFirstColumn="0" w:lastRowLastColumn="0"/>
              <w:rPr>
                <w:b/>
              </w:rPr>
            </w:pPr>
            <w:r w:rsidRPr="00DB3D62">
              <w:rPr>
                <w:b/>
              </w:rPr>
              <w:t>22.34%</w:t>
            </w:r>
          </w:p>
        </w:tc>
      </w:tr>
      <w:tr w:rsidR="00DB3D62" w:rsidRPr="00DB3D62" w:rsidTr="00DB3D62">
        <w:trPr>
          <w:trHeight w:val="432"/>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DB3D62" w:rsidRPr="00DB3D62" w:rsidRDefault="00DB3D62" w:rsidP="00DB3D62">
            <w:pPr>
              <w:jc w:val="center"/>
            </w:pPr>
            <w:r w:rsidRPr="00DB3D62">
              <w:t>AOML</w:t>
            </w:r>
          </w:p>
        </w:tc>
        <w:tc>
          <w:tcPr>
            <w:tcW w:w="1195" w:type="dxa"/>
            <w:noWrap/>
            <w:vAlign w:val="center"/>
            <w:hideMark/>
          </w:tcPr>
          <w:p w:rsidR="00DB3D62" w:rsidRPr="00DB3D62" w:rsidRDefault="00DB3D62" w:rsidP="00DB3D62">
            <w:pPr>
              <w:jc w:val="center"/>
              <w:cnfStyle w:val="000000000000" w:firstRow="0" w:lastRow="0" w:firstColumn="0" w:lastColumn="0" w:oddVBand="0" w:evenVBand="0" w:oddHBand="0" w:evenHBand="0" w:firstRowFirstColumn="0" w:firstRowLastColumn="0" w:lastRowFirstColumn="0" w:lastRowLastColumn="0"/>
            </w:pPr>
            <w:r w:rsidRPr="00DB3D62">
              <w:t>518</w:t>
            </w:r>
          </w:p>
        </w:tc>
        <w:tc>
          <w:tcPr>
            <w:tcW w:w="1260" w:type="dxa"/>
            <w:noWrap/>
            <w:vAlign w:val="center"/>
            <w:hideMark/>
          </w:tcPr>
          <w:p w:rsidR="00DB3D62" w:rsidRPr="00DB3D62" w:rsidRDefault="00DB3D62" w:rsidP="00DB3D62">
            <w:pPr>
              <w:jc w:val="center"/>
              <w:cnfStyle w:val="000000000000" w:firstRow="0" w:lastRow="0" w:firstColumn="0" w:lastColumn="0" w:oddVBand="0" w:evenVBand="0" w:oddHBand="0" w:evenHBand="0" w:firstRowFirstColumn="0" w:firstRowLastColumn="0" w:lastRowFirstColumn="0" w:lastRowLastColumn="0"/>
            </w:pPr>
            <w:r w:rsidRPr="00DB3D62">
              <w:t>11</w:t>
            </w:r>
            <w:r>
              <w:t>,</w:t>
            </w:r>
            <w:r w:rsidRPr="00DB3D62">
              <w:t>559</w:t>
            </w:r>
          </w:p>
        </w:tc>
        <w:tc>
          <w:tcPr>
            <w:tcW w:w="1170" w:type="dxa"/>
            <w:noWrap/>
            <w:vAlign w:val="center"/>
            <w:hideMark/>
          </w:tcPr>
          <w:p w:rsidR="00DB3D62" w:rsidRPr="00DB3D62" w:rsidRDefault="00DB3D62" w:rsidP="00DB3D62">
            <w:pPr>
              <w:jc w:val="center"/>
              <w:cnfStyle w:val="000000000000" w:firstRow="0" w:lastRow="0" w:firstColumn="0" w:lastColumn="0" w:oddVBand="0" w:evenVBand="0" w:oddHBand="0" w:evenHBand="0" w:firstRowFirstColumn="0" w:firstRowLastColumn="0" w:lastRowFirstColumn="0" w:lastRowLastColumn="0"/>
            </w:pPr>
            <w:r w:rsidRPr="00DB3D62">
              <w:t>22.39</w:t>
            </w:r>
          </w:p>
        </w:tc>
        <w:tc>
          <w:tcPr>
            <w:tcW w:w="1260" w:type="dxa"/>
            <w:noWrap/>
            <w:vAlign w:val="center"/>
            <w:hideMark/>
          </w:tcPr>
          <w:p w:rsidR="00DB3D62" w:rsidRPr="00DB3D62" w:rsidRDefault="00DB3D62" w:rsidP="00DB3D62">
            <w:pPr>
              <w:jc w:val="center"/>
              <w:cnfStyle w:val="000000000000" w:firstRow="0" w:lastRow="0" w:firstColumn="0" w:lastColumn="0" w:oddVBand="0" w:evenVBand="0" w:oddHBand="0" w:evenHBand="0" w:firstRowFirstColumn="0" w:firstRowLastColumn="0" w:lastRowFirstColumn="0" w:lastRowLastColumn="0"/>
            </w:pPr>
            <w:r w:rsidRPr="00DB3D62">
              <w:t>88.80%</w:t>
            </w:r>
          </w:p>
        </w:tc>
        <w:tc>
          <w:tcPr>
            <w:tcW w:w="1080" w:type="dxa"/>
            <w:noWrap/>
            <w:vAlign w:val="center"/>
            <w:hideMark/>
          </w:tcPr>
          <w:p w:rsidR="00DB3D62" w:rsidRPr="00DB3D62" w:rsidRDefault="00DB3D62" w:rsidP="00DB3D62">
            <w:pPr>
              <w:jc w:val="center"/>
              <w:cnfStyle w:val="000000000000" w:firstRow="0" w:lastRow="0" w:firstColumn="0" w:lastColumn="0" w:oddVBand="0" w:evenVBand="0" w:oddHBand="0" w:evenHBand="0" w:firstRowFirstColumn="0" w:firstRowLastColumn="0" w:lastRowFirstColumn="0" w:lastRowLastColumn="0"/>
            </w:pPr>
            <w:r w:rsidRPr="00DB3D62">
              <w:t>41</w:t>
            </w:r>
          </w:p>
        </w:tc>
        <w:tc>
          <w:tcPr>
            <w:tcW w:w="1080" w:type="dxa"/>
            <w:noWrap/>
            <w:vAlign w:val="center"/>
            <w:hideMark/>
          </w:tcPr>
          <w:p w:rsidR="00DB3D62" w:rsidRPr="00DB3D62" w:rsidRDefault="00DB3D62" w:rsidP="00DB3D62">
            <w:pPr>
              <w:jc w:val="center"/>
              <w:cnfStyle w:val="000000000000" w:firstRow="0" w:lastRow="0" w:firstColumn="0" w:lastColumn="0" w:oddVBand="0" w:evenVBand="0" w:oddHBand="0" w:evenHBand="0" w:firstRowFirstColumn="0" w:firstRowLastColumn="0" w:lastRowFirstColumn="0" w:lastRowLastColumn="0"/>
            </w:pPr>
            <w:r w:rsidRPr="00DB3D62">
              <w:t>3.09</w:t>
            </w:r>
          </w:p>
        </w:tc>
        <w:tc>
          <w:tcPr>
            <w:tcW w:w="1170" w:type="dxa"/>
            <w:noWrap/>
            <w:vAlign w:val="center"/>
            <w:hideMark/>
          </w:tcPr>
          <w:p w:rsidR="00DB3D62" w:rsidRPr="00DB3D62" w:rsidRDefault="00DB3D62" w:rsidP="00DB3D62">
            <w:pPr>
              <w:jc w:val="center"/>
              <w:cnfStyle w:val="000000000000" w:firstRow="0" w:lastRow="0" w:firstColumn="0" w:lastColumn="0" w:oddVBand="0" w:evenVBand="0" w:oddHBand="0" w:evenHBand="0" w:firstRowFirstColumn="0" w:firstRowLastColumn="0" w:lastRowFirstColumn="0" w:lastRowLastColumn="0"/>
            </w:pPr>
            <w:r w:rsidRPr="00DB3D62">
              <w:t>22.39</w:t>
            </w:r>
          </w:p>
        </w:tc>
      </w:tr>
      <w:tr w:rsidR="00DB3D62" w:rsidRPr="00DB3D62" w:rsidTr="00DB3D6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DB3D62" w:rsidRPr="00DB3D62" w:rsidRDefault="00DB3D62" w:rsidP="00DB3D62">
            <w:pPr>
              <w:jc w:val="center"/>
            </w:pPr>
            <w:r w:rsidRPr="00DB3D62">
              <w:t>ARL</w:t>
            </w:r>
          </w:p>
        </w:tc>
        <w:tc>
          <w:tcPr>
            <w:tcW w:w="1195" w:type="dxa"/>
            <w:noWrap/>
            <w:vAlign w:val="center"/>
            <w:hideMark/>
          </w:tcPr>
          <w:p w:rsidR="00DB3D62" w:rsidRPr="00DB3D62" w:rsidRDefault="00DB3D62" w:rsidP="00DB3D62">
            <w:pPr>
              <w:jc w:val="center"/>
              <w:cnfStyle w:val="000000100000" w:firstRow="0" w:lastRow="0" w:firstColumn="0" w:lastColumn="0" w:oddVBand="0" w:evenVBand="0" w:oddHBand="1" w:evenHBand="0" w:firstRowFirstColumn="0" w:firstRowLastColumn="0" w:lastRowFirstColumn="0" w:lastRowLastColumn="0"/>
            </w:pPr>
            <w:r w:rsidRPr="00DB3D62">
              <w:t>193</w:t>
            </w:r>
          </w:p>
        </w:tc>
        <w:tc>
          <w:tcPr>
            <w:tcW w:w="1260" w:type="dxa"/>
            <w:noWrap/>
            <w:vAlign w:val="center"/>
            <w:hideMark/>
          </w:tcPr>
          <w:p w:rsidR="00DB3D62" w:rsidRPr="00DB3D62" w:rsidRDefault="00DB3D62" w:rsidP="00DB3D62">
            <w:pPr>
              <w:jc w:val="center"/>
              <w:cnfStyle w:val="000000100000" w:firstRow="0" w:lastRow="0" w:firstColumn="0" w:lastColumn="0" w:oddVBand="0" w:evenVBand="0" w:oddHBand="1" w:evenHBand="0" w:firstRowFirstColumn="0" w:firstRowLastColumn="0" w:lastRowFirstColumn="0" w:lastRowLastColumn="0"/>
            </w:pPr>
            <w:r w:rsidRPr="00DB3D62">
              <w:t>2</w:t>
            </w:r>
            <w:r>
              <w:t>,</w:t>
            </w:r>
            <w:r w:rsidRPr="00DB3D62">
              <w:t>561</w:t>
            </w:r>
          </w:p>
        </w:tc>
        <w:tc>
          <w:tcPr>
            <w:tcW w:w="1170" w:type="dxa"/>
            <w:noWrap/>
            <w:vAlign w:val="center"/>
            <w:hideMark/>
          </w:tcPr>
          <w:p w:rsidR="00DB3D62" w:rsidRPr="00DB3D62" w:rsidRDefault="00DB3D62" w:rsidP="00DB3D62">
            <w:pPr>
              <w:jc w:val="center"/>
              <w:cnfStyle w:val="000000100000" w:firstRow="0" w:lastRow="0" w:firstColumn="0" w:lastColumn="0" w:oddVBand="0" w:evenVBand="0" w:oddHBand="1" w:evenHBand="0" w:firstRowFirstColumn="0" w:firstRowLastColumn="0" w:lastRowFirstColumn="0" w:lastRowLastColumn="0"/>
            </w:pPr>
            <w:r w:rsidRPr="00DB3D62">
              <w:t>13.27</w:t>
            </w:r>
          </w:p>
        </w:tc>
        <w:tc>
          <w:tcPr>
            <w:tcW w:w="1260" w:type="dxa"/>
            <w:noWrap/>
            <w:vAlign w:val="center"/>
            <w:hideMark/>
          </w:tcPr>
          <w:p w:rsidR="00DB3D62" w:rsidRPr="00DB3D62" w:rsidRDefault="00DB3D62" w:rsidP="00DB3D62">
            <w:pPr>
              <w:jc w:val="center"/>
              <w:cnfStyle w:val="000000100000" w:firstRow="0" w:lastRow="0" w:firstColumn="0" w:lastColumn="0" w:oddVBand="0" w:evenVBand="0" w:oddHBand="1" w:evenHBand="0" w:firstRowFirstColumn="0" w:firstRowLastColumn="0" w:lastRowFirstColumn="0" w:lastRowLastColumn="0"/>
            </w:pPr>
            <w:r w:rsidRPr="00DB3D62">
              <w:t>90.67</w:t>
            </w:r>
            <w:r w:rsidR="00AE2D8E">
              <w:t>%</w:t>
            </w:r>
          </w:p>
        </w:tc>
        <w:tc>
          <w:tcPr>
            <w:tcW w:w="1080" w:type="dxa"/>
            <w:noWrap/>
            <w:vAlign w:val="center"/>
            <w:hideMark/>
          </w:tcPr>
          <w:p w:rsidR="00DB3D62" w:rsidRPr="00DB3D62" w:rsidRDefault="00DB3D62" w:rsidP="00DB3D62">
            <w:pPr>
              <w:jc w:val="center"/>
              <w:cnfStyle w:val="000000100000" w:firstRow="0" w:lastRow="0" w:firstColumn="0" w:lastColumn="0" w:oddVBand="0" w:evenVBand="0" w:oddHBand="1" w:evenHBand="0" w:firstRowFirstColumn="0" w:firstRowLastColumn="0" w:lastRowFirstColumn="0" w:lastRowLastColumn="0"/>
            </w:pPr>
            <w:r w:rsidRPr="00DB3D62">
              <w:t>24</w:t>
            </w:r>
          </w:p>
        </w:tc>
        <w:tc>
          <w:tcPr>
            <w:tcW w:w="1080" w:type="dxa"/>
            <w:noWrap/>
            <w:vAlign w:val="center"/>
            <w:hideMark/>
          </w:tcPr>
          <w:p w:rsidR="00DB3D62" w:rsidRPr="00DB3D62" w:rsidRDefault="00DB3D62" w:rsidP="00DB3D62">
            <w:pPr>
              <w:jc w:val="center"/>
              <w:cnfStyle w:val="000000100000" w:firstRow="0" w:lastRow="0" w:firstColumn="0" w:lastColumn="0" w:oddVBand="0" w:evenVBand="0" w:oddHBand="1" w:evenHBand="0" w:firstRowFirstColumn="0" w:firstRowLastColumn="0" w:lastRowFirstColumn="0" w:lastRowLastColumn="0"/>
            </w:pPr>
            <w:r w:rsidRPr="00DB3D62">
              <w:t>1.04</w:t>
            </w:r>
          </w:p>
        </w:tc>
        <w:tc>
          <w:tcPr>
            <w:tcW w:w="1170" w:type="dxa"/>
            <w:noWrap/>
            <w:vAlign w:val="center"/>
            <w:hideMark/>
          </w:tcPr>
          <w:p w:rsidR="00DB3D62" w:rsidRPr="00DB3D62" w:rsidRDefault="00DB3D62" w:rsidP="00DB3D62">
            <w:pPr>
              <w:jc w:val="center"/>
              <w:cnfStyle w:val="000000100000" w:firstRow="0" w:lastRow="0" w:firstColumn="0" w:lastColumn="0" w:oddVBand="0" w:evenVBand="0" w:oddHBand="1" w:evenHBand="0" w:firstRowFirstColumn="0" w:firstRowLastColumn="0" w:lastRowFirstColumn="0" w:lastRowLastColumn="0"/>
            </w:pPr>
            <w:r w:rsidRPr="00DB3D62">
              <w:t>13.27</w:t>
            </w:r>
          </w:p>
        </w:tc>
      </w:tr>
      <w:tr w:rsidR="00DB3D62" w:rsidRPr="00DB3D62" w:rsidTr="00DB3D62">
        <w:trPr>
          <w:trHeight w:val="432"/>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DB3D62" w:rsidRPr="00DB3D62" w:rsidRDefault="00DB3D62" w:rsidP="00DB3D62">
            <w:pPr>
              <w:jc w:val="center"/>
            </w:pPr>
            <w:r w:rsidRPr="00DB3D62">
              <w:t>CSL</w:t>
            </w:r>
          </w:p>
        </w:tc>
        <w:tc>
          <w:tcPr>
            <w:tcW w:w="1195" w:type="dxa"/>
            <w:noWrap/>
            <w:vAlign w:val="center"/>
            <w:hideMark/>
          </w:tcPr>
          <w:p w:rsidR="00DB3D62" w:rsidRPr="00DB3D62" w:rsidRDefault="00DB3D62" w:rsidP="00DB3D62">
            <w:pPr>
              <w:jc w:val="center"/>
              <w:cnfStyle w:val="000000000000" w:firstRow="0" w:lastRow="0" w:firstColumn="0" w:lastColumn="0" w:oddVBand="0" w:evenVBand="0" w:oddHBand="0" w:evenHBand="0" w:firstRowFirstColumn="0" w:firstRowLastColumn="0" w:lastRowFirstColumn="0" w:lastRowLastColumn="0"/>
            </w:pPr>
            <w:r w:rsidRPr="00DB3D62">
              <w:t>673</w:t>
            </w:r>
          </w:p>
        </w:tc>
        <w:tc>
          <w:tcPr>
            <w:tcW w:w="1260" w:type="dxa"/>
            <w:noWrap/>
            <w:vAlign w:val="center"/>
            <w:hideMark/>
          </w:tcPr>
          <w:p w:rsidR="00DB3D62" w:rsidRPr="00DB3D62" w:rsidRDefault="00DB3D62" w:rsidP="00DB3D62">
            <w:pPr>
              <w:jc w:val="center"/>
              <w:cnfStyle w:val="000000000000" w:firstRow="0" w:lastRow="0" w:firstColumn="0" w:lastColumn="0" w:oddVBand="0" w:evenVBand="0" w:oddHBand="0" w:evenHBand="0" w:firstRowFirstColumn="0" w:firstRowLastColumn="0" w:lastRowFirstColumn="0" w:lastRowLastColumn="0"/>
            </w:pPr>
            <w:r w:rsidRPr="00DB3D62">
              <w:t>14</w:t>
            </w:r>
            <w:r>
              <w:t>,</w:t>
            </w:r>
            <w:r w:rsidRPr="00DB3D62">
              <w:t>272</w:t>
            </w:r>
          </w:p>
        </w:tc>
        <w:tc>
          <w:tcPr>
            <w:tcW w:w="1170" w:type="dxa"/>
            <w:noWrap/>
            <w:vAlign w:val="center"/>
            <w:hideMark/>
          </w:tcPr>
          <w:p w:rsidR="00DB3D62" w:rsidRPr="00DB3D62" w:rsidRDefault="00DB3D62" w:rsidP="00DB3D62">
            <w:pPr>
              <w:jc w:val="center"/>
              <w:cnfStyle w:val="000000000000" w:firstRow="0" w:lastRow="0" w:firstColumn="0" w:lastColumn="0" w:oddVBand="0" w:evenVBand="0" w:oddHBand="0" w:evenHBand="0" w:firstRowFirstColumn="0" w:firstRowLastColumn="0" w:lastRowFirstColumn="0" w:lastRowLastColumn="0"/>
            </w:pPr>
            <w:r w:rsidRPr="00DB3D62">
              <w:t>21.21</w:t>
            </w:r>
          </w:p>
        </w:tc>
        <w:tc>
          <w:tcPr>
            <w:tcW w:w="1260" w:type="dxa"/>
            <w:noWrap/>
            <w:vAlign w:val="center"/>
            <w:hideMark/>
          </w:tcPr>
          <w:p w:rsidR="00DB3D62" w:rsidRPr="00DB3D62" w:rsidRDefault="00DB3D62" w:rsidP="00DB3D62">
            <w:pPr>
              <w:jc w:val="center"/>
              <w:cnfStyle w:val="000000000000" w:firstRow="0" w:lastRow="0" w:firstColumn="0" w:lastColumn="0" w:oddVBand="0" w:evenVBand="0" w:oddHBand="0" w:evenHBand="0" w:firstRowFirstColumn="0" w:firstRowLastColumn="0" w:lastRowFirstColumn="0" w:lastRowLastColumn="0"/>
            </w:pPr>
            <w:r w:rsidRPr="00DB3D62">
              <w:t>93.46</w:t>
            </w:r>
            <w:r w:rsidR="00AE2D8E">
              <w:t>%</w:t>
            </w:r>
          </w:p>
        </w:tc>
        <w:tc>
          <w:tcPr>
            <w:tcW w:w="1080" w:type="dxa"/>
            <w:noWrap/>
            <w:vAlign w:val="center"/>
            <w:hideMark/>
          </w:tcPr>
          <w:p w:rsidR="00DB3D62" w:rsidRPr="00DB3D62" w:rsidRDefault="00DB3D62" w:rsidP="00DB3D62">
            <w:pPr>
              <w:jc w:val="center"/>
              <w:cnfStyle w:val="000000000000" w:firstRow="0" w:lastRow="0" w:firstColumn="0" w:lastColumn="0" w:oddVBand="0" w:evenVBand="0" w:oddHBand="0" w:evenHBand="0" w:firstRowFirstColumn="0" w:firstRowLastColumn="0" w:lastRowFirstColumn="0" w:lastRowLastColumn="0"/>
            </w:pPr>
            <w:r w:rsidRPr="00DB3D62">
              <w:t>57</w:t>
            </w:r>
          </w:p>
        </w:tc>
        <w:tc>
          <w:tcPr>
            <w:tcW w:w="1080" w:type="dxa"/>
            <w:noWrap/>
            <w:vAlign w:val="center"/>
            <w:hideMark/>
          </w:tcPr>
          <w:p w:rsidR="00DB3D62" w:rsidRPr="00DB3D62" w:rsidRDefault="00DB3D62" w:rsidP="00DB3D62">
            <w:pPr>
              <w:jc w:val="center"/>
              <w:cnfStyle w:val="000000000000" w:firstRow="0" w:lastRow="0" w:firstColumn="0" w:lastColumn="0" w:oddVBand="0" w:evenVBand="0" w:oddHBand="0" w:evenHBand="0" w:firstRowFirstColumn="0" w:firstRowLastColumn="0" w:lastRowFirstColumn="0" w:lastRowLastColumn="0"/>
            </w:pPr>
            <w:r w:rsidRPr="00DB3D62">
              <w:t>5.35</w:t>
            </w:r>
          </w:p>
        </w:tc>
        <w:tc>
          <w:tcPr>
            <w:tcW w:w="1170" w:type="dxa"/>
            <w:noWrap/>
            <w:vAlign w:val="center"/>
            <w:hideMark/>
          </w:tcPr>
          <w:p w:rsidR="00DB3D62" w:rsidRPr="00DB3D62" w:rsidRDefault="00DB3D62" w:rsidP="00DB3D62">
            <w:pPr>
              <w:jc w:val="center"/>
              <w:cnfStyle w:val="000000000000" w:firstRow="0" w:lastRow="0" w:firstColumn="0" w:lastColumn="0" w:oddVBand="0" w:evenVBand="0" w:oddHBand="0" w:evenHBand="0" w:firstRowFirstColumn="0" w:firstRowLastColumn="0" w:lastRowFirstColumn="0" w:lastRowLastColumn="0"/>
            </w:pPr>
            <w:r w:rsidRPr="00DB3D62">
              <w:t>21.21</w:t>
            </w:r>
          </w:p>
        </w:tc>
      </w:tr>
      <w:tr w:rsidR="00DB3D62" w:rsidRPr="00DB3D62" w:rsidTr="00DB3D6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DB3D62" w:rsidRPr="00DB3D62" w:rsidRDefault="00DB3D62" w:rsidP="00DB3D62">
            <w:pPr>
              <w:jc w:val="center"/>
              <w:rPr>
                <w:color w:val="000000" w:themeColor="text1"/>
              </w:rPr>
            </w:pPr>
            <w:r w:rsidRPr="00DB3D62">
              <w:rPr>
                <w:color w:val="000000" w:themeColor="text1"/>
              </w:rPr>
              <w:t>GFDL</w:t>
            </w:r>
          </w:p>
        </w:tc>
        <w:tc>
          <w:tcPr>
            <w:tcW w:w="1195" w:type="dxa"/>
            <w:noWrap/>
            <w:vAlign w:val="center"/>
            <w:hideMark/>
          </w:tcPr>
          <w:p w:rsidR="00DB3D62" w:rsidRPr="00DB3D62" w:rsidRDefault="00DB3D62" w:rsidP="00DB3D62">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DB3D62">
              <w:rPr>
                <w:color w:val="000000" w:themeColor="text1"/>
              </w:rPr>
              <w:t>733</w:t>
            </w:r>
          </w:p>
        </w:tc>
        <w:tc>
          <w:tcPr>
            <w:tcW w:w="1260" w:type="dxa"/>
            <w:noWrap/>
            <w:vAlign w:val="center"/>
            <w:hideMark/>
          </w:tcPr>
          <w:p w:rsidR="00DB3D62" w:rsidRPr="00DB3D62" w:rsidRDefault="00DB3D62" w:rsidP="00DB3D62">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DB3D62">
              <w:rPr>
                <w:color w:val="000000" w:themeColor="text1"/>
              </w:rPr>
              <w:t>17,046</w:t>
            </w:r>
          </w:p>
        </w:tc>
        <w:tc>
          <w:tcPr>
            <w:tcW w:w="1170" w:type="dxa"/>
            <w:noWrap/>
            <w:vAlign w:val="center"/>
            <w:hideMark/>
          </w:tcPr>
          <w:p w:rsidR="00DB3D62" w:rsidRPr="00DB3D62" w:rsidRDefault="00DB3D62" w:rsidP="00DB3D62">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DB3D62">
              <w:rPr>
                <w:color w:val="000000" w:themeColor="text1"/>
              </w:rPr>
              <w:t>23.26</w:t>
            </w:r>
          </w:p>
        </w:tc>
        <w:tc>
          <w:tcPr>
            <w:tcW w:w="1260" w:type="dxa"/>
            <w:noWrap/>
            <w:vAlign w:val="center"/>
            <w:hideMark/>
          </w:tcPr>
          <w:p w:rsidR="00DB3D62" w:rsidRPr="00DB3D62" w:rsidRDefault="00DB3D62" w:rsidP="00DB3D62">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DB3D62">
              <w:rPr>
                <w:color w:val="000000" w:themeColor="text1"/>
              </w:rPr>
              <w:t>91.68</w:t>
            </w:r>
            <w:r w:rsidR="00AE2D8E">
              <w:rPr>
                <w:color w:val="000000" w:themeColor="text1"/>
              </w:rPr>
              <w:t>%</w:t>
            </w:r>
          </w:p>
        </w:tc>
        <w:tc>
          <w:tcPr>
            <w:tcW w:w="1080" w:type="dxa"/>
            <w:noWrap/>
            <w:vAlign w:val="center"/>
            <w:hideMark/>
          </w:tcPr>
          <w:p w:rsidR="00DB3D62" w:rsidRPr="00DB3D62" w:rsidRDefault="00DB3D62" w:rsidP="00DB3D62">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DB3D62">
              <w:rPr>
                <w:color w:val="000000" w:themeColor="text1"/>
              </w:rPr>
              <w:t>62</w:t>
            </w:r>
          </w:p>
        </w:tc>
        <w:tc>
          <w:tcPr>
            <w:tcW w:w="1080" w:type="dxa"/>
            <w:noWrap/>
            <w:vAlign w:val="center"/>
            <w:hideMark/>
          </w:tcPr>
          <w:p w:rsidR="00DB3D62" w:rsidRPr="00DB3D62" w:rsidRDefault="00DB3D62" w:rsidP="00DB3D62">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DB3D62">
              <w:rPr>
                <w:color w:val="000000" w:themeColor="text1"/>
              </w:rPr>
              <w:t>6.96</w:t>
            </w:r>
          </w:p>
        </w:tc>
        <w:tc>
          <w:tcPr>
            <w:tcW w:w="1170" w:type="dxa"/>
            <w:noWrap/>
            <w:vAlign w:val="center"/>
            <w:hideMark/>
          </w:tcPr>
          <w:p w:rsidR="00DB3D62" w:rsidRPr="00DB3D62" w:rsidRDefault="00DB3D62" w:rsidP="00DB3D62">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DB3D62">
              <w:rPr>
                <w:color w:val="000000" w:themeColor="text1"/>
              </w:rPr>
              <w:t>23.26</w:t>
            </w:r>
          </w:p>
        </w:tc>
      </w:tr>
      <w:tr w:rsidR="00DB3D62" w:rsidRPr="00DB3D62" w:rsidTr="00DB3D62">
        <w:trPr>
          <w:trHeight w:val="432"/>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DB3D62" w:rsidRPr="00AE2D8E" w:rsidRDefault="00DB3D62" w:rsidP="00DB3D62">
            <w:pPr>
              <w:jc w:val="center"/>
            </w:pPr>
            <w:r w:rsidRPr="00AE2D8E">
              <w:t>GLERL</w:t>
            </w:r>
          </w:p>
        </w:tc>
        <w:tc>
          <w:tcPr>
            <w:tcW w:w="1195" w:type="dxa"/>
            <w:noWrap/>
            <w:vAlign w:val="center"/>
          </w:tcPr>
          <w:p w:rsidR="00DB3D62" w:rsidRPr="00AE2D8E" w:rsidRDefault="00DB3D62" w:rsidP="00DB3D62">
            <w:pPr>
              <w:jc w:val="center"/>
              <w:cnfStyle w:val="000000000000" w:firstRow="0" w:lastRow="0" w:firstColumn="0" w:lastColumn="0" w:oddVBand="0" w:evenVBand="0" w:oddHBand="0" w:evenHBand="0" w:firstRowFirstColumn="0" w:firstRowLastColumn="0" w:lastRowFirstColumn="0" w:lastRowLastColumn="0"/>
            </w:pPr>
            <w:r w:rsidRPr="00AE2D8E">
              <w:t>192</w:t>
            </w:r>
          </w:p>
        </w:tc>
        <w:tc>
          <w:tcPr>
            <w:tcW w:w="1260" w:type="dxa"/>
            <w:noWrap/>
            <w:vAlign w:val="center"/>
          </w:tcPr>
          <w:p w:rsidR="00DB3D62" w:rsidRPr="00AE2D8E" w:rsidRDefault="00DB3D62" w:rsidP="00DB3D62">
            <w:pPr>
              <w:jc w:val="center"/>
              <w:cnfStyle w:val="000000000000" w:firstRow="0" w:lastRow="0" w:firstColumn="0" w:lastColumn="0" w:oddVBand="0" w:evenVBand="0" w:oddHBand="0" w:evenHBand="0" w:firstRowFirstColumn="0" w:firstRowLastColumn="0" w:lastRowFirstColumn="0" w:lastRowLastColumn="0"/>
            </w:pPr>
            <w:r w:rsidRPr="00AE2D8E">
              <w:t>2,581</w:t>
            </w:r>
          </w:p>
        </w:tc>
        <w:tc>
          <w:tcPr>
            <w:tcW w:w="1170" w:type="dxa"/>
            <w:noWrap/>
            <w:vAlign w:val="center"/>
          </w:tcPr>
          <w:p w:rsidR="00DB3D62" w:rsidRPr="00AE2D8E" w:rsidRDefault="00DB3D62" w:rsidP="00DB3D62">
            <w:pPr>
              <w:jc w:val="center"/>
              <w:cnfStyle w:val="000000000000" w:firstRow="0" w:lastRow="0" w:firstColumn="0" w:lastColumn="0" w:oddVBand="0" w:evenVBand="0" w:oddHBand="0" w:evenHBand="0" w:firstRowFirstColumn="0" w:firstRowLastColumn="0" w:lastRowFirstColumn="0" w:lastRowLastColumn="0"/>
            </w:pPr>
            <w:r w:rsidRPr="00AE2D8E">
              <w:t>13.44</w:t>
            </w:r>
          </w:p>
        </w:tc>
        <w:tc>
          <w:tcPr>
            <w:tcW w:w="1260" w:type="dxa"/>
            <w:noWrap/>
            <w:vAlign w:val="center"/>
          </w:tcPr>
          <w:p w:rsidR="00DB3D62" w:rsidRPr="00AE2D8E" w:rsidRDefault="00DB3D62" w:rsidP="00DB3D62">
            <w:pPr>
              <w:jc w:val="center"/>
              <w:cnfStyle w:val="000000000000" w:firstRow="0" w:lastRow="0" w:firstColumn="0" w:lastColumn="0" w:oddVBand="0" w:evenVBand="0" w:oddHBand="0" w:evenHBand="0" w:firstRowFirstColumn="0" w:firstRowLastColumn="0" w:lastRowFirstColumn="0" w:lastRowLastColumn="0"/>
            </w:pPr>
            <w:r w:rsidRPr="00AE2D8E">
              <w:t>90.63</w:t>
            </w:r>
            <w:r w:rsidR="00AE2D8E">
              <w:t>%</w:t>
            </w:r>
          </w:p>
        </w:tc>
        <w:tc>
          <w:tcPr>
            <w:tcW w:w="1080" w:type="dxa"/>
            <w:noWrap/>
            <w:vAlign w:val="center"/>
          </w:tcPr>
          <w:p w:rsidR="00DB3D62" w:rsidRPr="00AE2D8E" w:rsidRDefault="00DB3D62" w:rsidP="00DB3D62">
            <w:pPr>
              <w:jc w:val="center"/>
              <w:cnfStyle w:val="000000000000" w:firstRow="0" w:lastRow="0" w:firstColumn="0" w:lastColumn="0" w:oddVBand="0" w:evenVBand="0" w:oddHBand="0" w:evenHBand="0" w:firstRowFirstColumn="0" w:firstRowLastColumn="0" w:lastRowFirstColumn="0" w:lastRowLastColumn="0"/>
            </w:pPr>
            <w:r w:rsidRPr="00AE2D8E">
              <w:t>27</w:t>
            </w:r>
          </w:p>
        </w:tc>
        <w:tc>
          <w:tcPr>
            <w:tcW w:w="1080" w:type="dxa"/>
            <w:noWrap/>
            <w:vAlign w:val="center"/>
          </w:tcPr>
          <w:p w:rsidR="00DB3D62" w:rsidRPr="00AE2D8E" w:rsidRDefault="00DB3D62" w:rsidP="00DB3D62">
            <w:pPr>
              <w:jc w:val="center"/>
              <w:cnfStyle w:val="000000000000" w:firstRow="0" w:lastRow="0" w:firstColumn="0" w:lastColumn="0" w:oddVBand="0" w:evenVBand="0" w:oddHBand="0" w:evenHBand="0" w:firstRowFirstColumn="0" w:firstRowLastColumn="0" w:lastRowFirstColumn="0" w:lastRowLastColumn="0"/>
            </w:pPr>
            <w:r w:rsidRPr="00AE2D8E">
              <w:t>1.04</w:t>
            </w:r>
          </w:p>
        </w:tc>
        <w:tc>
          <w:tcPr>
            <w:tcW w:w="1170" w:type="dxa"/>
            <w:noWrap/>
            <w:vAlign w:val="center"/>
          </w:tcPr>
          <w:p w:rsidR="00DB3D62" w:rsidRPr="00AE2D8E" w:rsidRDefault="00DB3D62" w:rsidP="00DB3D62">
            <w:pPr>
              <w:jc w:val="center"/>
              <w:cnfStyle w:val="000000000000" w:firstRow="0" w:lastRow="0" w:firstColumn="0" w:lastColumn="0" w:oddVBand="0" w:evenVBand="0" w:oddHBand="0" w:evenHBand="0" w:firstRowFirstColumn="0" w:firstRowLastColumn="0" w:lastRowFirstColumn="0" w:lastRowLastColumn="0"/>
            </w:pPr>
            <w:r w:rsidRPr="00AE2D8E">
              <w:t>16.15</w:t>
            </w:r>
          </w:p>
        </w:tc>
      </w:tr>
      <w:tr w:rsidR="00DB3D62" w:rsidRPr="00DB3D62" w:rsidTr="00DB3D6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DB3D62" w:rsidRPr="00DB3D62" w:rsidRDefault="00DB3D62" w:rsidP="00DB3D62">
            <w:pPr>
              <w:jc w:val="center"/>
            </w:pPr>
            <w:r w:rsidRPr="00DB3D62">
              <w:t>GML</w:t>
            </w:r>
          </w:p>
        </w:tc>
        <w:tc>
          <w:tcPr>
            <w:tcW w:w="1195" w:type="dxa"/>
            <w:noWrap/>
            <w:vAlign w:val="center"/>
            <w:hideMark/>
          </w:tcPr>
          <w:p w:rsidR="00DB3D62" w:rsidRPr="00DB3D62" w:rsidRDefault="00DB3D62" w:rsidP="00DB3D62">
            <w:pPr>
              <w:jc w:val="center"/>
              <w:cnfStyle w:val="000000100000" w:firstRow="0" w:lastRow="0" w:firstColumn="0" w:lastColumn="0" w:oddVBand="0" w:evenVBand="0" w:oddHBand="1" w:evenHBand="0" w:firstRowFirstColumn="0" w:firstRowLastColumn="0" w:lastRowFirstColumn="0" w:lastRowLastColumn="0"/>
            </w:pPr>
            <w:r w:rsidRPr="00DB3D62">
              <w:t>412</w:t>
            </w:r>
          </w:p>
        </w:tc>
        <w:tc>
          <w:tcPr>
            <w:tcW w:w="1260" w:type="dxa"/>
            <w:noWrap/>
            <w:vAlign w:val="center"/>
            <w:hideMark/>
          </w:tcPr>
          <w:p w:rsidR="00DB3D62" w:rsidRPr="00DB3D62" w:rsidRDefault="00DB3D62" w:rsidP="00DB3D62">
            <w:pPr>
              <w:jc w:val="center"/>
              <w:cnfStyle w:val="000000100000" w:firstRow="0" w:lastRow="0" w:firstColumn="0" w:lastColumn="0" w:oddVBand="0" w:evenVBand="0" w:oddHBand="1" w:evenHBand="0" w:firstRowFirstColumn="0" w:firstRowLastColumn="0" w:lastRowFirstColumn="0" w:lastRowLastColumn="0"/>
            </w:pPr>
            <w:r w:rsidRPr="00DB3D62">
              <w:t>10</w:t>
            </w:r>
            <w:r>
              <w:t>,</w:t>
            </w:r>
            <w:r w:rsidRPr="00DB3D62">
              <w:t>363</w:t>
            </w:r>
          </w:p>
        </w:tc>
        <w:tc>
          <w:tcPr>
            <w:tcW w:w="1170" w:type="dxa"/>
            <w:noWrap/>
            <w:vAlign w:val="center"/>
            <w:hideMark/>
          </w:tcPr>
          <w:p w:rsidR="00DB3D62" w:rsidRPr="00DB3D62" w:rsidRDefault="00DB3D62" w:rsidP="00DB3D62">
            <w:pPr>
              <w:jc w:val="center"/>
              <w:cnfStyle w:val="000000100000" w:firstRow="0" w:lastRow="0" w:firstColumn="0" w:lastColumn="0" w:oddVBand="0" w:evenVBand="0" w:oddHBand="1" w:evenHBand="0" w:firstRowFirstColumn="0" w:firstRowLastColumn="0" w:lastRowFirstColumn="0" w:lastRowLastColumn="0"/>
            </w:pPr>
            <w:r w:rsidRPr="00DB3D62">
              <w:t>25.15</w:t>
            </w:r>
          </w:p>
        </w:tc>
        <w:tc>
          <w:tcPr>
            <w:tcW w:w="1260" w:type="dxa"/>
            <w:noWrap/>
            <w:vAlign w:val="center"/>
            <w:hideMark/>
          </w:tcPr>
          <w:p w:rsidR="00DB3D62" w:rsidRPr="00DB3D62" w:rsidRDefault="00DB3D62" w:rsidP="00DB3D62">
            <w:pPr>
              <w:jc w:val="center"/>
              <w:cnfStyle w:val="000000100000" w:firstRow="0" w:lastRow="0" w:firstColumn="0" w:lastColumn="0" w:oddVBand="0" w:evenVBand="0" w:oddHBand="1" w:evenHBand="0" w:firstRowFirstColumn="0" w:firstRowLastColumn="0" w:lastRowFirstColumn="0" w:lastRowLastColumn="0"/>
            </w:pPr>
            <w:r w:rsidRPr="00DB3D62">
              <w:t>91.02</w:t>
            </w:r>
            <w:r w:rsidR="00AE2D8E">
              <w:t>%</w:t>
            </w:r>
          </w:p>
        </w:tc>
        <w:tc>
          <w:tcPr>
            <w:tcW w:w="1080" w:type="dxa"/>
            <w:noWrap/>
            <w:vAlign w:val="center"/>
            <w:hideMark/>
          </w:tcPr>
          <w:p w:rsidR="00DB3D62" w:rsidRPr="00DB3D62" w:rsidRDefault="00DB3D62" w:rsidP="00DB3D62">
            <w:pPr>
              <w:jc w:val="center"/>
              <w:cnfStyle w:val="000000100000" w:firstRow="0" w:lastRow="0" w:firstColumn="0" w:lastColumn="0" w:oddVBand="0" w:evenVBand="0" w:oddHBand="1" w:evenHBand="0" w:firstRowFirstColumn="0" w:firstRowLastColumn="0" w:lastRowFirstColumn="0" w:lastRowLastColumn="0"/>
            </w:pPr>
            <w:r w:rsidRPr="00DB3D62">
              <w:t>46</w:t>
            </w:r>
          </w:p>
        </w:tc>
        <w:tc>
          <w:tcPr>
            <w:tcW w:w="1080" w:type="dxa"/>
            <w:noWrap/>
            <w:vAlign w:val="center"/>
            <w:hideMark/>
          </w:tcPr>
          <w:p w:rsidR="00DB3D62" w:rsidRPr="00DB3D62" w:rsidRDefault="00DB3D62" w:rsidP="00DB3D62">
            <w:pPr>
              <w:jc w:val="center"/>
              <w:cnfStyle w:val="000000100000" w:firstRow="0" w:lastRow="0" w:firstColumn="0" w:lastColumn="0" w:oddVBand="0" w:evenVBand="0" w:oddHBand="1" w:evenHBand="0" w:firstRowFirstColumn="0" w:firstRowLastColumn="0" w:lastRowFirstColumn="0" w:lastRowLastColumn="0"/>
            </w:pPr>
            <w:r w:rsidRPr="00DB3D62">
              <w:t>5.58</w:t>
            </w:r>
          </w:p>
        </w:tc>
        <w:tc>
          <w:tcPr>
            <w:tcW w:w="1170" w:type="dxa"/>
            <w:noWrap/>
            <w:vAlign w:val="center"/>
            <w:hideMark/>
          </w:tcPr>
          <w:p w:rsidR="00DB3D62" w:rsidRPr="00DB3D62" w:rsidRDefault="00DB3D62" w:rsidP="00DB3D62">
            <w:pPr>
              <w:jc w:val="center"/>
              <w:cnfStyle w:val="000000100000" w:firstRow="0" w:lastRow="0" w:firstColumn="0" w:lastColumn="0" w:oddVBand="0" w:evenVBand="0" w:oddHBand="1" w:evenHBand="0" w:firstRowFirstColumn="0" w:firstRowLastColumn="0" w:lastRowFirstColumn="0" w:lastRowLastColumn="0"/>
            </w:pPr>
            <w:r w:rsidRPr="00DB3D62">
              <w:t>27.18</w:t>
            </w:r>
          </w:p>
        </w:tc>
      </w:tr>
      <w:tr w:rsidR="00DB3D62" w:rsidRPr="00DB3D62" w:rsidTr="00DB3D62">
        <w:trPr>
          <w:trHeight w:val="432"/>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DB3D62" w:rsidRPr="00DB3D62" w:rsidRDefault="00DB3D62" w:rsidP="00DB3D62">
            <w:pPr>
              <w:jc w:val="center"/>
            </w:pPr>
            <w:r w:rsidRPr="00DB3D62">
              <w:t>GSL</w:t>
            </w:r>
          </w:p>
        </w:tc>
        <w:tc>
          <w:tcPr>
            <w:tcW w:w="1195" w:type="dxa"/>
            <w:noWrap/>
            <w:vAlign w:val="center"/>
            <w:hideMark/>
          </w:tcPr>
          <w:p w:rsidR="00DB3D62" w:rsidRPr="00DB3D62" w:rsidRDefault="00DB3D62" w:rsidP="00DB3D62">
            <w:pPr>
              <w:jc w:val="center"/>
              <w:cnfStyle w:val="000000000000" w:firstRow="0" w:lastRow="0" w:firstColumn="0" w:lastColumn="0" w:oddVBand="0" w:evenVBand="0" w:oddHBand="0" w:evenHBand="0" w:firstRowFirstColumn="0" w:firstRowLastColumn="0" w:lastRowFirstColumn="0" w:lastRowLastColumn="0"/>
            </w:pPr>
            <w:r w:rsidRPr="00DB3D62">
              <w:t>214</w:t>
            </w:r>
          </w:p>
        </w:tc>
        <w:tc>
          <w:tcPr>
            <w:tcW w:w="1260" w:type="dxa"/>
            <w:noWrap/>
            <w:vAlign w:val="center"/>
            <w:hideMark/>
          </w:tcPr>
          <w:p w:rsidR="00DB3D62" w:rsidRPr="00DB3D62" w:rsidRDefault="00DB3D62" w:rsidP="00DB3D62">
            <w:pPr>
              <w:jc w:val="center"/>
              <w:cnfStyle w:val="000000000000" w:firstRow="0" w:lastRow="0" w:firstColumn="0" w:lastColumn="0" w:oddVBand="0" w:evenVBand="0" w:oddHBand="0" w:evenHBand="0" w:firstRowFirstColumn="0" w:firstRowLastColumn="0" w:lastRowFirstColumn="0" w:lastRowLastColumn="0"/>
            </w:pPr>
            <w:r w:rsidRPr="00DB3D62">
              <w:t>3</w:t>
            </w:r>
            <w:r>
              <w:t>,</w:t>
            </w:r>
            <w:r w:rsidRPr="00DB3D62">
              <w:t>064</w:t>
            </w:r>
          </w:p>
        </w:tc>
        <w:tc>
          <w:tcPr>
            <w:tcW w:w="1170" w:type="dxa"/>
            <w:noWrap/>
            <w:vAlign w:val="center"/>
            <w:hideMark/>
          </w:tcPr>
          <w:p w:rsidR="00DB3D62" w:rsidRPr="00DB3D62" w:rsidRDefault="00DB3D62" w:rsidP="00DB3D62">
            <w:pPr>
              <w:jc w:val="center"/>
              <w:cnfStyle w:val="000000000000" w:firstRow="0" w:lastRow="0" w:firstColumn="0" w:lastColumn="0" w:oddVBand="0" w:evenVBand="0" w:oddHBand="0" w:evenHBand="0" w:firstRowFirstColumn="0" w:firstRowLastColumn="0" w:lastRowFirstColumn="0" w:lastRowLastColumn="0"/>
            </w:pPr>
            <w:r w:rsidRPr="00DB3D62">
              <w:t>14.32</w:t>
            </w:r>
          </w:p>
        </w:tc>
        <w:tc>
          <w:tcPr>
            <w:tcW w:w="1260" w:type="dxa"/>
            <w:noWrap/>
            <w:vAlign w:val="center"/>
            <w:hideMark/>
          </w:tcPr>
          <w:p w:rsidR="00DB3D62" w:rsidRPr="00DB3D62" w:rsidRDefault="00DB3D62" w:rsidP="00DB3D62">
            <w:pPr>
              <w:jc w:val="center"/>
              <w:cnfStyle w:val="000000000000" w:firstRow="0" w:lastRow="0" w:firstColumn="0" w:lastColumn="0" w:oddVBand="0" w:evenVBand="0" w:oddHBand="0" w:evenHBand="0" w:firstRowFirstColumn="0" w:firstRowLastColumn="0" w:lastRowFirstColumn="0" w:lastRowLastColumn="0"/>
            </w:pPr>
            <w:r w:rsidRPr="00DB3D62">
              <w:t>88.79</w:t>
            </w:r>
            <w:r w:rsidR="00AE2D8E">
              <w:t>%</w:t>
            </w:r>
          </w:p>
        </w:tc>
        <w:tc>
          <w:tcPr>
            <w:tcW w:w="1080" w:type="dxa"/>
            <w:noWrap/>
            <w:vAlign w:val="center"/>
            <w:hideMark/>
          </w:tcPr>
          <w:p w:rsidR="00DB3D62" w:rsidRPr="00DB3D62" w:rsidRDefault="00DB3D62" w:rsidP="00DB3D62">
            <w:pPr>
              <w:jc w:val="center"/>
              <w:cnfStyle w:val="000000000000" w:firstRow="0" w:lastRow="0" w:firstColumn="0" w:lastColumn="0" w:oddVBand="0" w:evenVBand="0" w:oddHBand="0" w:evenHBand="0" w:firstRowFirstColumn="0" w:firstRowLastColumn="0" w:lastRowFirstColumn="0" w:lastRowLastColumn="0"/>
            </w:pPr>
            <w:r w:rsidRPr="00DB3D62">
              <w:t>26</w:t>
            </w:r>
          </w:p>
        </w:tc>
        <w:tc>
          <w:tcPr>
            <w:tcW w:w="1080" w:type="dxa"/>
            <w:noWrap/>
            <w:vAlign w:val="center"/>
            <w:hideMark/>
          </w:tcPr>
          <w:p w:rsidR="00DB3D62" w:rsidRPr="00DB3D62" w:rsidRDefault="00DB3D62" w:rsidP="00DB3D62">
            <w:pPr>
              <w:jc w:val="center"/>
              <w:cnfStyle w:val="000000000000" w:firstRow="0" w:lastRow="0" w:firstColumn="0" w:lastColumn="0" w:oddVBand="0" w:evenVBand="0" w:oddHBand="0" w:evenHBand="0" w:firstRowFirstColumn="0" w:firstRowLastColumn="0" w:lastRowFirstColumn="0" w:lastRowLastColumn="0"/>
            </w:pPr>
            <w:r w:rsidRPr="00DB3D62">
              <w:t>2.8</w:t>
            </w:r>
          </w:p>
        </w:tc>
        <w:tc>
          <w:tcPr>
            <w:tcW w:w="1170" w:type="dxa"/>
            <w:noWrap/>
            <w:vAlign w:val="center"/>
            <w:hideMark/>
          </w:tcPr>
          <w:p w:rsidR="00DB3D62" w:rsidRPr="00DB3D62" w:rsidRDefault="00DB3D62" w:rsidP="00DB3D62">
            <w:pPr>
              <w:jc w:val="center"/>
              <w:cnfStyle w:val="000000000000" w:firstRow="0" w:lastRow="0" w:firstColumn="0" w:lastColumn="0" w:oddVBand="0" w:evenVBand="0" w:oddHBand="0" w:evenHBand="0" w:firstRowFirstColumn="0" w:firstRowLastColumn="0" w:lastRowFirstColumn="0" w:lastRowLastColumn="0"/>
            </w:pPr>
            <w:r w:rsidRPr="00DB3D62">
              <w:t>14.49</w:t>
            </w:r>
          </w:p>
        </w:tc>
      </w:tr>
      <w:tr w:rsidR="00DB3D62" w:rsidRPr="00DB3D62" w:rsidTr="00DB3D6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DB3D62" w:rsidRPr="00AE2D8E" w:rsidRDefault="00DB3D62" w:rsidP="00DB3D62">
            <w:pPr>
              <w:jc w:val="center"/>
              <w:rPr>
                <w:color w:val="31849B" w:themeColor="accent5" w:themeShade="BF"/>
              </w:rPr>
            </w:pPr>
            <w:r w:rsidRPr="00AE2D8E">
              <w:rPr>
                <w:color w:val="31849B" w:themeColor="accent5" w:themeShade="BF"/>
              </w:rPr>
              <w:t>NSSL</w:t>
            </w:r>
          </w:p>
        </w:tc>
        <w:tc>
          <w:tcPr>
            <w:tcW w:w="1195" w:type="dxa"/>
            <w:noWrap/>
            <w:vAlign w:val="center"/>
            <w:hideMark/>
          </w:tcPr>
          <w:p w:rsidR="00DB3D62" w:rsidRPr="00AE2D8E" w:rsidRDefault="00DB3D62" w:rsidP="00AE2D8E">
            <w:pPr>
              <w:jc w:val="center"/>
              <w:cnfStyle w:val="000000100000" w:firstRow="0" w:lastRow="0" w:firstColumn="0" w:lastColumn="0" w:oddVBand="0" w:evenVBand="0" w:oddHBand="1" w:evenHBand="0" w:firstRowFirstColumn="0" w:firstRowLastColumn="0" w:lastRowFirstColumn="0" w:lastRowLastColumn="0"/>
              <w:rPr>
                <w:b/>
                <w:color w:val="31849B" w:themeColor="accent5" w:themeShade="BF"/>
              </w:rPr>
            </w:pPr>
            <w:r w:rsidRPr="00AE2D8E">
              <w:rPr>
                <w:b/>
                <w:color w:val="31849B" w:themeColor="accent5" w:themeShade="BF"/>
              </w:rPr>
              <w:t>4</w:t>
            </w:r>
            <w:r w:rsidR="00AE2D8E">
              <w:rPr>
                <w:b/>
                <w:color w:val="31849B" w:themeColor="accent5" w:themeShade="BF"/>
              </w:rPr>
              <w:t>52</w:t>
            </w:r>
          </w:p>
        </w:tc>
        <w:tc>
          <w:tcPr>
            <w:tcW w:w="1260" w:type="dxa"/>
            <w:noWrap/>
            <w:vAlign w:val="center"/>
            <w:hideMark/>
          </w:tcPr>
          <w:p w:rsidR="00DB3D62" w:rsidRPr="00AE2D8E" w:rsidRDefault="00AE2D8E" w:rsidP="00DB3D62">
            <w:pPr>
              <w:jc w:val="center"/>
              <w:cnfStyle w:val="000000100000" w:firstRow="0" w:lastRow="0" w:firstColumn="0" w:lastColumn="0" w:oddVBand="0" w:evenVBand="0" w:oddHBand="1" w:evenHBand="0" w:firstRowFirstColumn="0" w:firstRowLastColumn="0" w:lastRowFirstColumn="0" w:lastRowLastColumn="0"/>
              <w:rPr>
                <w:b/>
                <w:color w:val="31849B" w:themeColor="accent5" w:themeShade="BF"/>
              </w:rPr>
            </w:pPr>
            <w:r>
              <w:rPr>
                <w:b/>
                <w:color w:val="31849B" w:themeColor="accent5" w:themeShade="BF"/>
              </w:rPr>
              <w:t>5,793</w:t>
            </w:r>
          </w:p>
        </w:tc>
        <w:tc>
          <w:tcPr>
            <w:tcW w:w="1170" w:type="dxa"/>
            <w:noWrap/>
            <w:vAlign w:val="center"/>
            <w:hideMark/>
          </w:tcPr>
          <w:p w:rsidR="00DB3D62" w:rsidRPr="00AE2D8E" w:rsidRDefault="0096026D" w:rsidP="00DB3D62">
            <w:pPr>
              <w:jc w:val="center"/>
              <w:cnfStyle w:val="000000100000" w:firstRow="0" w:lastRow="0" w:firstColumn="0" w:lastColumn="0" w:oddVBand="0" w:evenVBand="0" w:oddHBand="1" w:evenHBand="0" w:firstRowFirstColumn="0" w:firstRowLastColumn="0" w:lastRowFirstColumn="0" w:lastRowLastColumn="0"/>
              <w:rPr>
                <w:b/>
                <w:color w:val="31849B" w:themeColor="accent5" w:themeShade="BF"/>
              </w:rPr>
            </w:pPr>
            <w:r>
              <w:rPr>
                <w:b/>
                <w:color w:val="31849B" w:themeColor="accent5" w:themeShade="BF"/>
              </w:rPr>
              <w:t>12.82</w:t>
            </w:r>
          </w:p>
        </w:tc>
        <w:tc>
          <w:tcPr>
            <w:tcW w:w="1260" w:type="dxa"/>
            <w:noWrap/>
            <w:vAlign w:val="center"/>
            <w:hideMark/>
          </w:tcPr>
          <w:p w:rsidR="00DB3D62" w:rsidRPr="00AE2D8E" w:rsidRDefault="00AE2D8E" w:rsidP="00DB3D62">
            <w:pPr>
              <w:jc w:val="center"/>
              <w:cnfStyle w:val="000000100000" w:firstRow="0" w:lastRow="0" w:firstColumn="0" w:lastColumn="0" w:oddVBand="0" w:evenVBand="0" w:oddHBand="1" w:evenHBand="0" w:firstRowFirstColumn="0" w:firstRowLastColumn="0" w:lastRowFirstColumn="0" w:lastRowLastColumn="0"/>
              <w:rPr>
                <w:b/>
                <w:color w:val="31849B" w:themeColor="accent5" w:themeShade="BF"/>
              </w:rPr>
            </w:pPr>
            <w:r>
              <w:rPr>
                <w:b/>
                <w:color w:val="31849B" w:themeColor="accent5" w:themeShade="BF"/>
              </w:rPr>
              <w:t>90.04%</w:t>
            </w:r>
          </w:p>
        </w:tc>
        <w:tc>
          <w:tcPr>
            <w:tcW w:w="1080" w:type="dxa"/>
            <w:noWrap/>
            <w:vAlign w:val="center"/>
            <w:hideMark/>
          </w:tcPr>
          <w:p w:rsidR="00DB3D62" w:rsidRPr="00AE2D8E" w:rsidRDefault="0096026D" w:rsidP="00DB3D62">
            <w:pPr>
              <w:jc w:val="center"/>
              <w:cnfStyle w:val="000000100000" w:firstRow="0" w:lastRow="0" w:firstColumn="0" w:lastColumn="0" w:oddVBand="0" w:evenVBand="0" w:oddHBand="1" w:evenHBand="0" w:firstRowFirstColumn="0" w:firstRowLastColumn="0" w:lastRowFirstColumn="0" w:lastRowLastColumn="0"/>
              <w:rPr>
                <w:b/>
                <w:color w:val="31849B" w:themeColor="accent5" w:themeShade="BF"/>
              </w:rPr>
            </w:pPr>
            <w:r>
              <w:rPr>
                <w:b/>
                <w:color w:val="31849B" w:themeColor="accent5" w:themeShade="BF"/>
              </w:rPr>
              <w:t>33</w:t>
            </w:r>
          </w:p>
        </w:tc>
        <w:tc>
          <w:tcPr>
            <w:tcW w:w="1080" w:type="dxa"/>
            <w:noWrap/>
            <w:vAlign w:val="center"/>
            <w:hideMark/>
          </w:tcPr>
          <w:p w:rsidR="00DB3D62" w:rsidRPr="00AE2D8E" w:rsidRDefault="00DB3D62" w:rsidP="00AE2D8E">
            <w:pPr>
              <w:jc w:val="center"/>
              <w:cnfStyle w:val="000000100000" w:firstRow="0" w:lastRow="0" w:firstColumn="0" w:lastColumn="0" w:oddVBand="0" w:evenVBand="0" w:oddHBand="1" w:evenHBand="0" w:firstRowFirstColumn="0" w:firstRowLastColumn="0" w:lastRowFirstColumn="0" w:lastRowLastColumn="0"/>
              <w:rPr>
                <w:b/>
                <w:color w:val="31849B" w:themeColor="accent5" w:themeShade="BF"/>
              </w:rPr>
            </w:pPr>
            <w:r w:rsidRPr="00AE2D8E">
              <w:rPr>
                <w:b/>
                <w:color w:val="31849B" w:themeColor="accent5" w:themeShade="BF"/>
              </w:rPr>
              <w:t>1.</w:t>
            </w:r>
            <w:r w:rsidR="00AE2D8E">
              <w:rPr>
                <w:b/>
                <w:color w:val="31849B" w:themeColor="accent5" w:themeShade="BF"/>
              </w:rPr>
              <w:t>77</w:t>
            </w:r>
          </w:p>
        </w:tc>
        <w:tc>
          <w:tcPr>
            <w:tcW w:w="1170" w:type="dxa"/>
            <w:noWrap/>
            <w:vAlign w:val="center"/>
            <w:hideMark/>
          </w:tcPr>
          <w:p w:rsidR="00DB3D62" w:rsidRPr="00AE2D8E" w:rsidRDefault="00AE2D8E" w:rsidP="00AE2D8E">
            <w:pPr>
              <w:jc w:val="center"/>
              <w:cnfStyle w:val="000000100000" w:firstRow="0" w:lastRow="0" w:firstColumn="0" w:lastColumn="0" w:oddVBand="0" w:evenVBand="0" w:oddHBand="1" w:evenHBand="0" w:firstRowFirstColumn="0" w:firstRowLastColumn="0" w:lastRowFirstColumn="0" w:lastRowLastColumn="0"/>
              <w:rPr>
                <w:b/>
                <w:color w:val="31849B" w:themeColor="accent5" w:themeShade="BF"/>
              </w:rPr>
            </w:pPr>
            <w:r>
              <w:rPr>
                <w:b/>
                <w:color w:val="31849B" w:themeColor="accent5" w:themeShade="BF"/>
              </w:rPr>
              <w:t>13.05</w:t>
            </w:r>
          </w:p>
        </w:tc>
      </w:tr>
      <w:tr w:rsidR="00DB3D62" w:rsidRPr="00DB3D62" w:rsidTr="00DB3D62">
        <w:trPr>
          <w:trHeight w:val="432"/>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DB3D62" w:rsidRPr="00DB3D62" w:rsidRDefault="00DB3D62" w:rsidP="00DB3D62">
            <w:pPr>
              <w:jc w:val="center"/>
            </w:pPr>
            <w:r w:rsidRPr="00DB3D62">
              <w:t>PMEL</w:t>
            </w:r>
          </w:p>
        </w:tc>
        <w:tc>
          <w:tcPr>
            <w:tcW w:w="1195" w:type="dxa"/>
            <w:noWrap/>
            <w:vAlign w:val="center"/>
            <w:hideMark/>
          </w:tcPr>
          <w:p w:rsidR="00DB3D62" w:rsidRPr="00DB3D62" w:rsidRDefault="00DB3D62" w:rsidP="00DB3D62">
            <w:pPr>
              <w:jc w:val="center"/>
              <w:cnfStyle w:val="000000000000" w:firstRow="0" w:lastRow="0" w:firstColumn="0" w:lastColumn="0" w:oddVBand="0" w:evenVBand="0" w:oddHBand="0" w:evenHBand="0" w:firstRowFirstColumn="0" w:firstRowLastColumn="0" w:lastRowFirstColumn="0" w:lastRowLastColumn="0"/>
            </w:pPr>
            <w:r w:rsidRPr="00DB3D62">
              <w:t>530</w:t>
            </w:r>
          </w:p>
        </w:tc>
        <w:tc>
          <w:tcPr>
            <w:tcW w:w="1260" w:type="dxa"/>
            <w:noWrap/>
            <w:vAlign w:val="center"/>
            <w:hideMark/>
          </w:tcPr>
          <w:p w:rsidR="00DB3D62" w:rsidRPr="00DB3D62" w:rsidRDefault="00DB3D62" w:rsidP="00DB3D62">
            <w:pPr>
              <w:jc w:val="center"/>
              <w:cnfStyle w:val="000000000000" w:firstRow="0" w:lastRow="0" w:firstColumn="0" w:lastColumn="0" w:oddVBand="0" w:evenVBand="0" w:oddHBand="0" w:evenHBand="0" w:firstRowFirstColumn="0" w:firstRowLastColumn="0" w:lastRowFirstColumn="0" w:lastRowLastColumn="0"/>
            </w:pPr>
            <w:r w:rsidRPr="00DB3D62">
              <w:t>10</w:t>
            </w:r>
            <w:r>
              <w:t>,</w:t>
            </w:r>
            <w:r w:rsidRPr="00DB3D62">
              <w:t>545</w:t>
            </w:r>
          </w:p>
        </w:tc>
        <w:tc>
          <w:tcPr>
            <w:tcW w:w="1170" w:type="dxa"/>
            <w:noWrap/>
            <w:vAlign w:val="center"/>
            <w:hideMark/>
          </w:tcPr>
          <w:p w:rsidR="00DB3D62" w:rsidRPr="00DB3D62" w:rsidRDefault="00DB3D62" w:rsidP="00DB3D62">
            <w:pPr>
              <w:jc w:val="center"/>
              <w:cnfStyle w:val="000000000000" w:firstRow="0" w:lastRow="0" w:firstColumn="0" w:lastColumn="0" w:oddVBand="0" w:evenVBand="0" w:oddHBand="0" w:evenHBand="0" w:firstRowFirstColumn="0" w:firstRowLastColumn="0" w:lastRowFirstColumn="0" w:lastRowLastColumn="0"/>
            </w:pPr>
            <w:r w:rsidRPr="00DB3D62">
              <w:t>19.9</w:t>
            </w:r>
          </w:p>
        </w:tc>
        <w:tc>
          <w:tcPr>
            <w:tcW w:w="1260" w:type="dxa"/>
            <w:noWrap/>
            <w:vAlign w:val="center"/>
            <w:hideMark/>
          </w:tcPr>
          <w:p w:rsidR="00DB3D62" w:rsidRPr="00DB3D62" w:rsidRDefault="00DB3D62" w:rsidP="00DB3D62">
            <w:pPr>
              <w:jc w:val="center"/>
              <w:cnfStyle w:val="000000000000" w:firstRow="0" w:lastRow="0" w:firstColumn="0" w:lastColumn="0" w:oddVBand="0" w:evenVBand="0" w:oddHBand="0" w:evenHBand="0" w:firstRowFirstColumn="0" w:firstRowLastColumn="0" w:lastRowFirstColumn="0" w:lastRowLastColumn="0"/>
            </w:pPr>
            <w:r w:rsidRPr="00DB3D62">
              <w:t>90.57</w:t>
            </w:r>
            <w:r w:rsidR="00AE2D8E">
              <w:t>%</w:t>
            </w:r>
          </w:p>
        </w:tc>
        <w:tc>
          <w:tcPr>
            <w:tcW w:w="1080" w:type="dxa"/>
            <w:noWrap/>
            <w:vAlign w:val="center"/>
            <w:hideMark/>
          </w:tcPr>
          <w:p w:rsidR="00DB3D62" w:rsidRPr="00DB3D62" w:rsidRDefault="00DB3D62" w:rsidP="00DB3D62">
            <w:pPr>
              <w:jc w:val="center"/>
              <w:cnfStyle w:val="000000000000" w:firstRow="0" w:lastRow="0" w:firstColumn="0" w:lastColumn="0" w:oddVBand="0" w:evenVBand="0" w:oddHBand="0" w:evenHBand="0" w:firstRowFirstColumn="0" w:firstRowLastColumn="0" w:lastRowFirstColumn="0" w:lastRowLastColumn="0"/>
            </w:pPr>
            <w:r w:rsidRPr="00DB3D62">
              <w:t>44</w:t>
            </w:r>
          </w:p>
        </w:tc>
        <w:tc>
          <w:tcPr>
            <w:tcW w:w="1080" w:type="dxa"/>
            <w:noWrap/>
            <w:vAlign w:val="center"/>
            <w:hideMark/>
          </w:tcPr>
          <w:p w:rsidR="00DB3D62" w:rsidRPr="00DB3D62" w:rsidRDefault="00DB3D62" w:rsidP="00DB3D62">
            <w:pPr>
              <w:jc w:val="center"/>
              <w:cnfStyle w:val="000000000000" w:firstRow="0" w:lastRow="0" w:firstColumn="0" w:lastColumn="0" w:oddVBand="0" w:evenVBand="0" w:oddHBand="0" w:evenHBand="0" w:firstRowFirstColumn="0" w:firstRowLastColumn="0" w:lastRowFirstColumn="0" w:lastRowLastColumn="0"/>
            </w:pPr>
            <w:r w:rsidRPr="00DB3D62">
              <w:t>4.91</w:t>
            </w:r>
          </w:p>
        </w:tc>
        <w:tc>
          <w:tcPr>
            <w:tcW w:w="1170" w:type="dxa"/>
            <w:noWrap/>
            <w:vAlign w:val="center"/>
            <w:hideMark/>
          </w:tcPr>
          <w:p w:rsidR="00DB3D62" w:rsidRPr="00DB3D62" w:rsidRDefault="00DB3D62" w:rsidP="00DB3D62">
            <w:pPr>
              <w:jc w:val="center"/>
              <w:cnfStyle w:val="000000000000" w:firstRow="0" w:lastRow="0" w:firstColumn="0" w:lastColumn="0" w:oddVBand="0" w:evenVBand="0" w:oddHBand="0" w:evenHBand="0" w:firstRowFirstColumn="0" w:firstRowLastColumn="0" w:lastRowFirstColumn="0" w:lastRowLastColumn="0"/>
            </w:pPr>
            <w:r w:rsidRPr="00DB3D62">
              <w:t>29.62</w:t>
            </w:r>
          </w:p>
        </w:tc>
      </w:tr>
    </w:tbl>
    <w:p w:rsidR="00DB3D62" w:rsidRDefault="00DB3D62" w:rsidP="00DB3D62">
      <w:pPr>
        <w:spacing w:before="120" w:after="120"/>
        <w:rPr>
          <w:rFonts w:asciiTheme="majorHAnsi" w:eastAsiaTheme="majorEastAsia" w:hAnsiTheme="majorHAnsi" w:cstheme="majorBidi"/>
          <w:b/>
          <w:color w:val="365F91" w:themeColor="accent1" w:themeShade="BF"/>
          <w:sz w:val="26"/>
          <w:szCs w:val="26"/>
        </w:rPr>
      </w:pPr>
      <w:r>
        <w:rPr>
          <w:b/>
        </w:rPr>
        <w:t xml:space="preserve">Table 3: </w:t>
      </w:r>
      <w:r w:rsidRPr="00DB3D62">
        <w:t xml:space="preserve">Summary metrics for </w:t>
      </w:r>
      <w:r w:rsidR="00AE2D8E">
        <w:t>NSSL</w:t>
      </w:r>
      <w:r w:rsidRPr="00DB3D62">
        <w:t xml:space="preserve"> articles published 2016-2020 alongside metrics for </w:t>
      </w:r>
      <w:r>
        <w:t xml:space="preserve">articles published by </w:t>
      </w:r>
      <w:r w:rsidRPr="00DB3D62">
        <w:t>the NOAA Office Oceanic and Atmospheric Research (OAR) as a whole a</w:t>
      </w:r>
      <w:r>
        <w:t>nd eight other OAR laboratories during the same period.</w:t>
      </w:r>
      <w:r w:rsidR="00C3242D">
        <w:t xml:space="preserve"> </w:t>
      </w:r>
    </w:p>
    <w:p w:rsidR="00C3242D" w:rsidRDefault="00C3242D">
      <w:pPr>
        <w:rPr>
          <w:rFonts w:eastAsiaTheme="majorEastAsia" w:cstheme="majorBidi"/>
          <w:color w:val="365F91" w:themeColor="accent1" w:themeShade="BF"/>
          <w:sz w:val="28"/>
          <w:szCs w:val="32"/>
        </w:rPr>
      </w:pPr>
      <w:bookmarkStart w:id="3" w:name="_Toc74071812"/>
      <w:r>
        <w:rPr>
          <w:b/>
          <w:sz w:val="28"/>
        </w:rPr>
        <w:br w:type="page"/>
      </w:r>
    </w:p>
    <w:p w:rsidR="00DE0E8C" w:rsidRPr="00EB35F1" w:rsidRDefault="00DE0E8C" w:rsidP="00C3242D">
      <w:pPr>
        <w:pStyle w:val="Heading1"/>
        <w:spacing w:before="600" w:after="240"/>
        <w:rPr>
          <w:b w:val="0"/>
          <w:sz w:val="28"/>
        </w:rPr>
      </w:pPr>
      <w:r w:rsidRPr="00EB35F1">
        <w:rPr>
          <w:b w:val="0"/>
          <w:sz w:val="28"/>
        </w:rPr>
        <w:lastRenderedPageBreak/>
        <w:t>COLLABORATION</w:t>
      </w:r>
      <w:bookmarkEnd w:id="3"/>
      <w:r w:rsidRPr="00EB35F1">
        <w:rPr>
          <w:b w:val="0"/>
          <w:sz w:val="28"/>
        </w:rPr>
        <w:t xml:space="preserve"> </w:t>
      </w:r>
    </w:p>
    <w:p w:rsidR="00DE0E8C" w:rsidRDefault="00DE0E8C" w:rsidP="00DE0E8C">
      <w:r>
        <w:t>This section explores coauthor and institutional relationships.</w:t>
      </w:r>
    </w:p>
    <w:tbl>
      <w:tblPr>
        <w:tblStyle w:val="GridTable2-Accent1"/>
        <w:tblW w:w="0" w:type="auto"/>
        <w:tblLook w:val="04A0" w:firstRow="1" w:lastRow="0" w:firstColumn="1" w:lastColumn="0" w:noHBand="0" w:noVBand="1"/>
      </w:tblPr>
      <w:tblGrid>
        <w:gridCol w:w="7195"/>
        <w:gridCol w:w="2155"/>
      </w:tblGrid>
      <w:tr w:rsidR="00DB3D62" w:rsidTr="00DB3D62">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195" w:type="dxa"/>
            <w:vAlign w:val="center"/>
          </w:tcPr>
          <w:p w:rsidR="00DB3D62" w:rsidRPr="00DB3D62" w:rsidRDefault="00DB3D62" w:rsidP="00DB3D62">
            <w:pPr>
              <w:rPr>
                <w:color w:val="31849B" w:themeColor="accent5" w:themeShade="BF"/>
              </w:rPr>
            </w:pPr>
            <w:r w:rsidRPr="00DB3D62">
              <w:rPr>
                <w:color w:val="31849B" w:themeColor="accent5" w:themeShade="BF"/>
              </w:rPr>
              <w:t>Type of Collaboration</w:t>
            </w:r>
          </w:p>
        </w:tc>
        <w:tc>
          <w:tcPr>
            <w:tcW w:w="2155" w:type="dxa"/>
            <w:vAlign w:val="center"/>
          </w:tcPr>
          <w:p w:rsidR="00DB3D62" w:rsidRPr="00DB3D62" w:rsidRDefault="00DB3D62" w:rsidP="00DB3D62">
            <w:pPr>
              <w:cnfStyle w:val="100000000000" w:firstRow="1" w:lastRow="0" w:firstColumn="0" w:lastColumn="0" w:oddVBand="0" w:evenVBand="0" w:oddHBand="0" w:evenHBand="0" w:firstRowFirstColumn="0" w:firstRowLastColumn="0" w:lastRowFirstColumn="0" w:lastRowLastColumn="0"/>
              <w:rPr>
                <w:color w:val="31849B" w:themeColor="accent5" w:themeShade="BF"/>
              </w:rPr>
            </w:pPr>
            <w:r w:rsidRPr="00DB3D62">
              <w:rPr>
                <w:color w:val="31849B" w:themeColor="accent5" w:themeShade="BF"/>
              </w:rPr>
              <w:t>Rate</w:t>
            </w:r>
          </w:p>
        </w:tc>
      </w:tr>
      <w:tr w:rsidR="00DB3D62" w:rsidTr="00DB3D6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195" w:type="dxa"/>
            <w:vAlign w:val="center"/>
          </w:tcPr>
          <w:p w:rsidR="00DB3D62" w:rsidRPr="00DB3D62" w:rsidRDefault="00DB3D62" w:rsidP="00DB3D62">
            <w:pPr>
              <w:rPr>
                <w:b w:val="0"/>
              </w:rPr>
            </w:pPr>
            <w:r w:rsidRPr="00DB3D62">
              <w:rPr>
                <w:b w:val="0"/>
              </w:rPr>
              <w:t>Intramural collaboration at the line office level</w:t>
            </w:r>
          </w:p>
        </w:tc>
        <w:tc>
          <w:tcPr>
            <w:tcW w:w="2155" w:type="dxa"/>
            <w:vAlign w:val="center"/>
          </w:tcPr>
          <w:p w:rsidR="00DB3D62" w:rsidRDefault="00C608DD" w:rsidP="00DB3D62">
            <w:pPr>
              <w:cnfStyle w:val="000000100000" w:firstRow="0" w:lastRow="0" w:firstColumn="0" w:lastColumn="0" w:oddVBand="0" w:evenVBand="0" w:oddHBand="1" w:evenHBand="0" w:firstRowFirstColumn="0" w:firstRowLastColumn="0" w:lastRowFirstColumn="0" w:lastRowLastColumn="0"/>
            </w:pPr>
            <w:r>
              <w:t>13.5</w:t>
            </w:r>
            <w:r w:rsidR="00DB3D62">
              <w:t>%</w:t>
            </w:r>
          </w:p>
        </w:tc>
      </w:tr>
      <w:tr w:rsidR="00DB3D62" w:rsidTr="00DB3D62">
        <w:trPr>
          <w:trHeight w:val="360"/>
        </w:trPr>
        <w:tc>
          <w:tcPr>
            <w:cnfStyle w:val="001000000000" w:firstRow="0" w:lastRow="0" w:firstColumn="1" w:lastColumn="0" w:oddVBand="0" w:evenVBand="0" w:oddHBand="0" w:evenHBand="0" w:firstRowFirstColumn="0" w:firstRowLastColumn="0" w:lastRowFirstColumn="0" w:lastRowLastColumn="0"/>
            <w:tcW w:w="7195" w:type="dxa"/>
            <w:vAlign w:val="center"/>
          </w:tcPr>
          <w:p w:rsidR="00DB3D62" w:rsidRPr="00DB3D62" w:rsidRDefault="00DB3D62" w:rsidP="00DB3D62">
            <w:pPr>
              <w:rPr>
                <w:b w:val="0"/>
              </w:rPr>
            </w:pPr>
            <w:r>
              <w:rPr>
                <w:b w:val="0"/>
              </w:rPr>
              <w:t>Ex</w:t>
            </w:r>
            <w:r w:rsidRPr="00DB3D62">
              <w:rPr>
                <w:b w:val="0"/>
              </w:rPr>
              <w:t>tramural collaboration at the institutional level</w:t>
            </w:r>
          </w:p>
        </w:tc>
        <w:tc>
          <w:tcPr>
            <w:tcW w:w="2155" w:type="dxa"/>
            <w:vAlign w:val="center"/>
          </w:tcPr>
          <w:p w:rsidR="00DB3D62" w:rsidRDefault="00BC6B3B" w:rsidP="00DB3D62">
            <w:pPr>
              <w:cnfStyle w:val="000000000000" w:firstRow="0" w:lastRow="0" w:firstColumn="0" w:lastColumn="0" w:oddVBand="0" w:evenVBand="0" w:oddHBand="0" w:evenHBand="0" w:firstRowFirstColumn="0" w:firstRowLastColumn="0" w:lastRowFirstColumn="0" w:lastRowLastColumn="0"/>
            </w:pPr>
            <w:r>
              <w:t>97.8</w:t>
            </w:r>
            <w:r w:rsidR="00DB3D62">
              <w:t>%</w:t>
            </w:r>
          </w:p>
        </w:tc>
      </w:tr>
      <w:tr w:rsidR="00DB3D62" w:rsidTr="00DB3D6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195" w:type="dxa"/>
            <w:vAlign w:val="center"/>
          </w:tcPr>
          <w:p w:rsidR="00DB3D62" w:rsidRPr="00DB3D62" w:rsidRDefault="00DB3D62" w:rsidP="00DB3D62">
            <w:pPr>
              <w:rPr>
                <w:b w:val="0"/>
              </w:rPr>
            </w:pPr>
            <w:r w:rsidRPr="00DB3D62">
              <w:rPr>
                <w:b w:val="0"/>
              </w:rPr>
              <w:t>Extramural collaboration at the international level</w:t>
            </w:r>
          </w:p>
        </w:tc>
        <w:tc>
          <w:tcPr>
            <w:tcW w:w="2155" w:type="dxa"/>
            <w:vAlign w:val="center"/>
          </w:tcPr>
          <w:p w:rsidR="00DB3D62" w:rsidRDefault="00BC6B3B" w:rsidP="00DB3D62">
            <w:pPr>
              <w:cnfStyle w:val="000000100000" w:firstRow="0" w:lastRow="0" w:firstColumn="0" w:lastColumn="0" w:oddVBand="0" w:evenVBand="0" w:oddHBand="1" w:evenHBand="0" w:firstRowFirstColumn="0" w:firstRowLastColumn="0" w:lastRowFirstColumn="0" w:lastRowLastColumn="0"/>
            </w:pPr>
            <w:r>
              <w:t>27.2</w:t>
            </w:r>
            <w:r w:rsidR="00DB3D62">
              <w:t>%</w:t>
            </w:r>
          </w:p>
        </w:tc>
      </w:tr>
    </w:tbl>
    <w:p w:rsidR="00DB3D62" w:rsidRDefault="00DB3D62" w:rsidP="00C608DD">
      <w:pPr>
        <w:spacing w:before="120" w:after="480"/>
      </w:pPr>
      <w:r w:rsidRPr="00DB3D62">
        <w:rPr>
          <w:b/>
        </w:rPr>
        <w:t>Table 4:</w:t>
      </w:r>
      <w:r>
        <w:t xml:space="preserve"> Collaboration rates at various levels of aggregation for </w:t>
      </w:r>
      <w:r w:rsidR="00BC6B3B">
        <w:t>NSSL</w:t>
      </w:r>
      <w:r>
        <w:t xml:space="preserve"> articles published 2016-2020. Each rate gives the percentage of the </w:t>
      </w:r>
      <w:r w:rsidR="00BC6B3B">
        <w:t>45</w:t>
      </w:r>
      <w:r>
        <w:t xml:space="preserve">2 </w:t>
      </w:r>
      <w:r w:rsidR="00BC6B3B">
        <w:t>NSSL</w:t>
      </w:r>
      <w:r>
        <w:t xml:space="preserve"> articles analyzed in this report that feature at least one co-authorship pair at each level of collaboration.</w:t>
      </w:r>
    </w:p>
    <w:p w:rsidR="00C3242D" w:rsidRDefault="00C3242D" w:rsidP="00C3242D">
      <w:pPr>
        <w:spacing w:before="120" w:after="480"/>
        <w:jc w:val="center"/>
      </w:pPr>
      <w:r>
        <w:rPr>
          <w:noProof/>
        </w:rPr>
        <w:drawing>
          <wp:inline distT="0" distB="0" distL="0" distR="0">
            <wp:extent cx="5943600" cy="3263265"/>
            <wp:effectExtent l="19050" t="19050" r="19050" b="133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NSSl 2016-2020 LO collabs.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3263265"/>
                    </a:xfrm>
                    <a:prstGeom prst="rect">
                      <a:avLst/>
                    </a:prstGeom>
                    <a:ln>
                      <a:solidFill>
                        <a:schemeClr val="accent1"/>
                      </a:solidFill>
                    </a:ln>
                  </pic:spPr>
                </pic:pic>
              </a:graphicData>
            </a:graphic>
          </wp:inline>
        </w:drawing>
      </w:r>
    </w:p>
    <w:p w:rsidR="00C3242D" w:rsidRDefault="00C3242D" w:rsidP="00C608DD">
      <w:pPr>
        <w:spacing w:before="120" w:after="480"/>
      </w:pPr>
      <w:r w:rsidRPr="00C3242D">
        <w:rPr>
          <w:b/>
        </w:rPr>
        <w:t>Figure 4:</w:t>
      </w:r>
      <w:r>
        <w:t xml:space="preserve"> Network map illustrating </w:t>
      </w:r>
      <w:proofErr w:type="spellStart"/>
      <w:r>
        <w:t>coauthorship</w:t>
      </w:r>
      <w:proofErr w:type="spellEnd"/>
      <w:r>
        <w:t xml:space="preserve"> relationships between NSSL authors and authors in other NOAA line offices. NSSL authors most often collaborated on publications with staff from the National Weather Service (NWS), coauthoring 53 articles between 2016 and 2020.</w:t>
      </w:r>
    </w:p>
    <w:p w:rsidR="00C3242D" w:rsidRDefault="00C3242D">
      <w:r>
        <w:rPr>
          <w:b/>
          <w:bCs/>
        </w:rPr>
        <w:br w:type="page"/>
      </w:r>
    </w:p>
    <w:tbl>
      <w:tblPr>
        <w:tblStyle w:val="GridTable4-Accent1"/>
        <w:tblpPr w:leftFromText="180" w:rightFromText="180" w:vertAnchor="text" w:tblpY="1"/>
        <w:tblOverlap w:val="never"/>
        <w:tblW w:w="0" w:type="auto"/>
        <w:tblLook w:val="04A0" w:firstRow="1" w:lastRow="0" w:firstColumn="1" w:lastColumn="0" w:noHBand="0" w:noVBand="1"/>
      </w:tblPr>
      <w:tblGrid>
        <w:gridCol w:w="4734"/>
        <w:gridCol w:w="2349"/>
      </w:tblGrid>
      <w:tr w:rsidR="00C608DD" w:rsidRPr="00C608DD" w:rsidTr="00C608DD">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hideMark/>
          </w:tcPr>
          <w:p w:rsidR="00C608DD" w:rsidRPr="00C608DD" w:rsidRDefault="00C608DD" w:rsidP="00C608DD">
            <w:r w:rsidRPr="00C608DD">
              <w:lastRenderedPageBreak/>
              <w:t>Institutional affiliation</w:t>
            </w:r>
          </w:p>
        </w:tc>
        <w:tc>
          <w:tcPr>
            <w:tcW w:w="0" w:type="auto"/>
            <w:noWrap/>
            <w:hideMark/>
          </w:tcPr>
          <w:p w:rsidR="00C608DD" w:rsidRPr="00C608DD" w:rsidRDefault="00C608DD" w:rsidP="00C608DD">
            <w:pPr>
              <w:cnfStyle w:val="100000000000" w:firstRow="1" w:lastRow="0" w:firstColumn="0" w:lastColumn="0" w:oddVBand="0" w:evenVBand="0" w:oddHBand="0" w:evenHBand="0" w:firstRowFirstColumn="0" w:firstRowLastColumn="0" w:lastRowFirstColumn="0" w:lastRowLastColumn="0"/>
            </w:pPr>
            <w:r w:rsidRPr="00C608DD">
              <w:t>Number of occurrences</w:t>
            </w:r>
          </w:p>
        </w:tc>
      </w:tr>
      <w:tr w:rsidR="00C608DD" w:rsidRPr="00C608DD" w:rsidTr="00C608D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noWrap/>
            <w:hideMark/>
          </w:tcPr>
          <w:p w:rsidR="00C608DD" w:rsidRPr="00C608DD" w:rsidRDefault="00C608DD" w:rsidP="00C608DD">
            <w:pPr>
              <w:spacing w:before="20" w:after="20"/>
              <w:rPr>
                <w:b w:val="0"/>
              </w:rPr>
            </w:pPr>
            <w:r w:rsidRPr="00C608DD">
              <w:rPr>
                <w:b w:val="0"/>
              </w:rPr>
              <w:t>National Oceanic Atmospheric Admin*</w:t>
            </w:r>
          </w:p>
        </w:tc>
        <w:tc>
          <w:tcPr>
            <w:tcW w:w="0" w:type="auto"/>
            <w:noWrap/>
            <w:hideMark/>
          </w:tcPr>
          <w:p w:rsidR="00C608DD" w:rsidRPr="00C608DD" w:rsidRDefault="00C608DD" w:rsidP="00C608DD">
            <w:pPr>
              <w:jc w:val="center"/>
              <w:cnfStyle w:val="000000100000" w:firstRow="0" w:lastRow="0" w:firstColumn="0" w:lastColumn="0" w:oddVBand="0" w:evenVBand="0" w:oddHBand="1" w:evenHBand="0" w:firstRowFirstColumn="0" w:firstRowLastColumn="0" w:lastRowFirstColumn="0" w:lastRowLastColumn="0"/>
            </w:pPr>
            <w:r w:rsidRPr="00C608DD">
              <w:t>445</w:t>
            </w:r>
          </w:p>
        </w:tc>
      </w:tr>
      <w:tr w:rsidR="00C608DD" w:rsidRPr="00C608DD" w:rsidTr="00C608DD">
        <w:trPr>
          <w:trHeight w:val="144"/>
        </w:trPr>
        <w:tc>
          <w:tcPr>
            <w:cnfStyle w:val="001000000000" w:firstRow="0" w:lastRow="0" w:firstColumn="1" w:lastColumn="0" w:oddVBand="0" w:evenVBand="0" w:oddHBand="0" w:evenHBand="0" w:firstRowFirstColumn="0" w:firstRowLastColumn="0" w:lastRowFirstColumn="0" w:lastRowLastColumn="0"/>
            <w:tcW w:w="0" w:type="auto"/>
            <w:noWrap/>
            <w:hideMark/>
          </w:tcPr>
          <w:p w:rsidR="00C608DD" w:rsidRPr="00C608DD" w:rsidRDefault="00C608DD" w:rsidP="00C608DD">
            <w:pPr>
              <w:spacing w:before="20" w:after="20"/>
              <w:rPr>
                <w:b w:val="0"/>
              </w:rPr>
            </w:pPr>
            <w:r w:rsidRPr="00C608DD">
              <w:rPr>
                <w:b w:val="0"/>
              </w:rPr>
              <w:t>University Of Oklahoma System</w:t>
            </w:r>
          </w:p>
        </w:tc>
        <w:tc>
          <w:tcPr>
            <w:tcW w:w="0" w:type="auto"/>
            <w:noWrap/>
            <w:hideMark/>
          </w:tcPr>
          <w:p w:rsidR="00C608DD" w:rsidRPr="00C608DD" w:rsidRDefault="00C608DD" w:rsidP="00C608DD">
            <w:pPr>
              <w:jc w:val="center"/>
              <w:cnfStyle w:val="000000000000" w:firstRow="0" w:lastRow="0" w:firstColumn="0" w:lastColumn="0" w:oddVBand="0" w:evenVBand="0" w:oddHBand="0" w:evenHBand="0" w:firstRowFirstColumn="0" w:firstRowLastColumn="0" w:lastRowFirstColumn="0" w:lastRowLastColumn="0"/>
            </w:pPr>
            <w:r w:rsidRPr="00C608DD">
              <w:t>367</w:t>
            </w:r>
          </w:p>
        </w:tc>
      </w:tr>
      <w:tr w:rsidR="00C608DD" w:rsidRPr="00C608DD" w:rsidTr="00C608D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noWrap/>
            <w:hideMark/>
          </w:tcPr>
          <w:p w:rsidR="00C608DD" w:rsidRPr="00C608DD" w:rsidRDefault="00C608DD" w:rsidP="00C608DD">
            <w:pPr>
              <w:spacing w:before="20" w:after="20"/>
              <w:rPr>
                <w:b w:val="0"/>
              </w:rPr>
            </w:pPr>
            <w:r w:rsidRPr="00C608DD">
              <w:rPr>
                <w:b w:val="0"/>
              </w:rPr>
              <w:t>NASA</w:t>
            </w:r>
          </w:p>
        </w:tc>
        <w:tc>
          <w:tcPr>
            <w:tcW w:w="0" w:type="auto"/>
            <w:noWrap/>
            <w:hideMark/>
          </w:tcPr>
          <w:p w:rsidR="00C608DD" w:rsidRPr="00C608DD" w:rsidRDefault="00C608DD" w:rsidP="00C608DD">
            <w:pPr>
              <w:jc w:val="center"/>
              <w:cnfStyle w:val="000000100000" w:firstRow="0" w:lastRow="0" w:firstColumn="0" w:lastColumn="0" w:oddVBand="0" w:evenVBand="0" w:oddHBand="1" w:evenHBand="0" w:firstRowFirstColumn="0" w:firstRowLastColumn="0" w:lastRowFirstColumn="0" w:lastRowLastColumn="0"/>
            </w:pPr>
            <w:r w:rsidRPr="00C608DD">
              <w:t>38</w:t>
            </w:r>
          </w:p>
        </w:tc>
      </w:tr>
      <w:tr w:rsidR="00C608DD" w:rsidRPr="00C608DD" w:rsidTr="00C608DD">
        <w:trPr>
          <w:trHeight w:val="144"/>
        </w:trPr>
        <w:tc>
          <w:tcPr>
            <w:cnfStyle w:val="001000000000" w:firstRow="0" w:lastRow="0" w:firstColumn="1" w:lastColumn="0" w:oddVBand="0" w:evenVBand="0" w:oddHBand="0" w:evenHBand="0" w:firstRowFirstColumn="0" w:firstRowLastColumn="0" w:lastRowFirstColumn="0" w:lastRowLastColumn="0"/>
            <w:tcW w:w="0" w:type="auto"/>
            <w:noWrap/>
            <w:hideMark/>
          </w:tcPr>
          <w:p w:rsidR="00C608DD" w:rsidRPr="00C608DD" w:rsidRDefault="00C608DD" w:rsidP="00C608DD">
            <w:pPr>
              <w:spacing w:before="20" w:after="20"/>
              <w:rPr>
                <w:b w:val="0"/>
              </w:rPr>
            </w:pPr>
            <w:r w:rsidRPr="00C608DD">
              <w:rPr>
                <w:b w:val="0"/>
              </w:rPr>
              <w:t>NCAR</w:t>
            </w:r>
          </w:p>
        </w:tc>
        <w:tc>
          <w:tcPr>
            <w:tcW w:w="0" w:type="auto"/>
            <w:noWrap/>
            <w:hideMark/>
          </w:tcPr>
          <w:p w:rsidR="00C608DD" w:rsidRPr="00C608DD" w:rsidRDefault="00C608DD" w:rsidP="00C608DD">
            <w:pPr>
              <w:jc w:val="center"/>
              <w:cnfStyle w:val="000000000000" w:firstRow="0" w:lastRow="0" w:firstColumn="0" w:lastColumn="0" w:oddVBand="0" w:evenVBand="0" w:oddHBand="0" w:evenHBand="0" w:firstRowFirstColumn="0" w:firstRowLastColumn="0" w:lastRowFirstColumn="0" w:lastRowLastColumn="0"/>
            </w:pPr>
            <w:r w:rsidRPr="00C608DD">
              <w:t>36</w:t>
            </w:r>
          </w:p>
        </w:tc>
      </w:tr>
      <w:tr w:rsidR="00C608DD" w:rsidRPr="00C608DD" w:rsidTr="00C608D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noWrap/>
            <w:hideMark/>
          </w:tcPr>
          <w:p w:rsidR="00C608DD" w:rsidRPr="00C608DD" w:rsidRDefault="00C608DD" w:rsidP="00C608DD">
            <w:pPr>
              <w:spacing w:before="20" w:after="20"/>
              <w:rPr>
                <w:b w:val="0"/>
              </w:rPr>
            </w:pPr>
            <w:r w:rsidRPr="00C608DD">
              <w:rPr>
                <w:b w:val="0"/>
              </w:rPr>
              <w:t xml:space="preserve">Coop </w:t>
            </w:r>
            <w:proofErr w:type="spellStart"/>
            <w:r w:rsidRPr="00C608DD">
              <w:rPr>
                <w:b w:val="0"/>
              </w:rPr>
              <w:t>Inst</w:t>
            </w:r>
            <w:proofErr w:type="spellEnd"/>
            <w:r w:rsidRPr="00C608DD">
              <w:rPr>
                <w:b w:val="0"/>
              </w:rPr>
              <w:t xml:space="preserve"> Mesoscale </w:t>
            </w:r>
            <w:proofErr w:type="spellStart"/>
            <w:r w:rsidRPr="00C608DD">
              <w:rPr>
                <w:b w:val="0"/>
              </w:rPr>
              <w:t>Meteorol</w:t>
            </w:r>
            <w:proofErr w:type="spellEnd"/>
            <w:r w:rsidRPr="00C608DD">
              <w:rPr>
                <w:b w:val="0"/>
              </w:rPr>
              <w:t xml:space="preserve"> Studies</w:t>
            </w:r>
          </w:p>
        </w:tc>
        <w:tc>
          <w:tcPr>
            <w:tcW w:w="0" w:type="auto"/>
            <w:noWrap/>
            <w:hideMark/>
          </w:tcPr>
          <w:p w:rsidR="00C608DD" w:rsidRPr="00C608DD" w:rsidRDefault="00C608DD" w:rsidP="00C608DD">
            <w:pPr>
              <w:jc w:val="center"/>
              <w:cnfStyle w:val="000000100000" w:firstRow="0" w:lastRow="0" w:firstColumn="0" w:lastColumn="0" w:oddVBand="0" w:evenVBand="0" w:oddHBand="1" w:evenHBand="0" w:firstRowFirstColumn="0" w:firstRowLastColumn="0" w:lastRowFirstColumn="0" w:lastRowLastColumn="0"/>
            </w:pPr>
            <w:r w:rsidRPr="00C608DD">
              <w:t>35</w:t>
            </w:r>
          </w:p>
        </w:tc>
      </w:tr>
      <w:tr w:rsidR="00C608DD" w:rsidRPr="00C608DD" w:rsidTr="00C608DD">
        <w:trPr>
          <w:trHeight w:val="144"/>
        </w:trPr>
        <w:tc>
          <w:tcPr>
            <w:cnfStyle w:val="001000000000" w:firstRow="0" w:lastRow="0" w:firstColumn="1" w:lastColumn="0" w:oddVBand="0" w:evenVBand="0" w:oddHBand="0" w:evenHBand="0" w:firstRowFirstColumn="0" w:firstRowLastColumn="0" w:lastRowFirstColumn="0" w:lastRowLastColumn="0"/>
            <w:tcW w:w="0" w:type="auto"/>
            <w:noWrap/>
            <w:hideMark/>
          </w:tcPr>
          <w:p w:rsidR="00C608DD" w:rsidRPr="00C608DD" w:rsidRDefault="00C608DD" w:rsidP="00C608DD">
            <w:pPr>
              <w:spacing w:before="20" w:after="20"/>
              <w:rPr>
                <w:b w:val="0"/>
              </w:rPr>
            </w:pPr>
            <w:r w:rsidRPr="00C608DD">
              <w:rPr>
                <w:b w:val="0"/>
              </w:rPr>
              <w:t>University Of Colorado System</w:t>
            </w:r>
          </w:p>
        </w:tc>
        <w:tc>
          <w:tcPr>
            <w:tcW w:w="0" w:type="auto"/>
            <w:noWrap/>
            <w:hideMark/>
          </w:tcPr>
          <w:p w:rsidR="00C608DD" w:rsidRPr="00C608DD" w:rsidRDefault="00C608DD" w:rsidP="00C608DD">
            <w:pPr>
              <w:jc w:val="center"/>
              <w:cnfStyle w:val="000000000000" w:firstRow="0" w:lastRow="0" w:firstColumn="0" w:lastColumn="0" w:oddVBand="0" w:evenVBand="0" w:oddHBand="0" w:evenHBand="0" w:firstRowFirstColumn="0" w:firstRowLastColumn="0" w:lastRowFirstColumn="0" w:lastRowLastColumn="0"/>
            </w:pPr>
            <w:r w:rsidRPr="00C608DD">
              <w:t>27</w:t>
            </w:r>
          </w:p>
        </w:tc>
      </w:tr>
      <w:tr w:rsidR="00C608DD" w:rsidRPr="00C608DD" w:rsidTr="00C608D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noWrap/>
            <w:hideMark/>
          </w:tcPr>
          <w:p w:rsidR="00C608DD" w:rsidRPr="00C608DD" w:rsidRDefault="00C608DD" w:rsidP="00C608DD">
            <w:pPr>
              <w:spacing w:before="20" w:after="20"/>
              <w:rPr>
                <w:b w:val="0"/>
              </w:rPr>
            </w:pPr>
            <w:r w:rsidRPr="00C608DD">
              <w:rPr>
                <w:b w:val="0"/>
              </w:rPr>
              <w:t>United States Department Of Energy</w:t>
            </w:r>
          </w:p>
        </w:tc>
        <w:tc>
          <w:tcPr>
            <w:tcW w:w="0" w:type="auto"/>
            <w:noWrap/>
            <w:hideMark/>
          </w:tcPr>
          <w:p w:rsidR="00C608DD" w:rsidRPr="00C608DD" w:rsidRDefault="00C608DD" w:rsidP="00C608DD">
            <w:pPr>
              <w:jc w:val="center"/>
              <w:cnfStyle w:val="000000100000" w:firstRow="0" w:lastRow="0" w:firstColumn="0" w:lastColumn="0" w:oddVBand="0" w:evenVBand="0" w:oddHBand="1" w:evenHBand="0" w:firstRowFirstColumn="0" w:firstRowLastColumn="0" w:lastRowFirstColumn="0" w:lastRowLastColumn="0"/>
            </w:pPr>
            <w:r w:rsidRPr="00C608DD">
              <w:t>22</w:t>
            </w:r>
          </w:p>
        </w:tc>
      </w:tr>
      <w:tr w:rsidR="00C608DD" w:rsidRPr="00C608DD" w:rsidTr="00C608DD">
        <w:trPr>
          <w:trHeight w:val="144"/>
        </w:trPr>
        <w:tc>
          <w:tcPr>
            <w:cnfStyle w:val="001000000000" w:firstRow="0" w:lastRow="0" w:firstColumn="1" w:lastColumn="0" w:oddVBand="0" w:evenVBand="0" w:oddHBand="0" w:evenHBand="0" w:firstRowFirstColumn="0" w:firstRowLastColumn="0" w:lastRowFirstColumn="0" w:lastRowLastColumn="0"/>
            <w:tcW w:w="0" w:type="auto"/>
            <w:noWrap/>
            <w:hideMark/>
          </w:tcPr>
          <w:p w:rsidR="00C608DD" w:rsidRPr="00C608DD" w:rsidRDefault="00C608DD" w:rsidP="00C608DD">
            <w:pPr>
              <w:spacing w:before="20" w:after="20"/>
              <w:rPr>
                <w:b w:val="0"/>
              </w:rPr>
            </w:pPr>
            <w:r w:rsidRPr="00C608DD">
              <w:rPr>
                <w:b w:val="0"/>
              </w:rPr>
              <w:t>University Of Illinois System</w:t>
            </w:r>
          </w:p>
        </w:tc>
        <w:tc>
          <w:tcPr>
            <w:tcW w:w="0" w:type="auto"/>
            <w:noWrap/>
            <w:hideMark/>
          </w:tcPr>
          <w:p w:rsidR="00C608DD" w:rsidRPr="00C608DD" w:rsidRDefault="00C608DD" w:rsidP="00C608DD">
            <w:pPr>
              <w:jc w:val="center"/>
              <w:cnfStyle w:val="000000000000" w:firstRow="0" w:lastRow="0" w:firstColumn="0" w:lastColumn="0" w:oddVBand="0" w:evenVBand="0" w:oddHBand="0" w:evenHBand="0" w:firstRowFirstColumn="0" w:firstRowLastColumn="0" w:lastRowFirstColumn="0" w:lastRowLastColumn="0"/>
            </w:pPr>
            <w:r w:rsidRPr="00C608DD">
              <w:t>18</w:t>
            </w:r>
          </w:p>
        </w:tc>
      </w:tr>
      <w:tr w:rsidR="00C608DD" w:rsidRPr="00C608DD" w:rsidTr="00C608D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noWrap/>
            <w:hideMark/>
          </w:tcPr>
          <w:p w:rsidR="00C608DD" w:rsidRPr="00C608DD" w:rsidRDefault="00C608DD" w:rsidP="00C608DD">
            <w:pPr>
              <w:spacing w:before="20" w:after="20"/>
              <w:rPr>
                <w:b w:val="0"/>
              </w:rPr>
            </w:pPr>
            <w:r w:rsidRPr="00C608DD">
              <w:rPr>
                <w:b w:val="0"/>
              </w:rPr>
              <w:t>Colorado State University</w:t>
            </w:r>
          </w:p>
        </w:tc>
        <w:tc>
          <w:tcPr>
            <w:tcW w:w="0" w:type="auto"/>
            <w:noWrap/>
            <w:hideMark/>
          </w:tcPr>
          <w:p w:rsidR="00C608DD" w:rsidRPr="00C608DD" w:rsidRDefault="00C608DD" w:rsidP="00C608DD">
            <w:pPr>
              <w:jc w:val="center"/>
              <w:cnfStyle w:val="000000100000" w:firstRow="0" w:lastRow="0" w:firstColumn="0" w:lastColumn="0" w:oddVBand="0" w:evenVBand="0" w:oddHBand="1" w:evenHBand="0" w:firstRowFirstColumn="0" w:firstRowLastColumn="0" w:lastRowFirstColumn="0" w:lastRowLastColumn="0"/>
            </w:pPr>
            <w:r w:rsidRPr="00C608DD">
              <w:t>17</w:t>
            </w:r>
          </w:p>
        </w:tc>
      </w:tr>
      <w:tr w:rsidR="00C608DD" w:rsidRPr="00C608DD" w:rsidTr="00C608DD">
        <w:trPr>
          <w:trHeight w:val="144"/>
        </w:trPr>
        <w:tc>
          <w:tcPr>
            <w:cnfStyle w:val="001000000000" w:firstRow="0" w:lastRow="0" w:firstColumn="1" w:lastColumn="0" w:oddVBand="0" w:evenVBand="0" w:oddHBand="0" w:evenHBand="0" w:firstRowFirstColumn="0" w:firstRowLastColumn="0" w:lastRowFirstColumn="0" w:lastRowLastColumn="0"/>
            <w:tcW w:w="0" w:type="auto"/>
            <w:noWrap/>
            <w:hideMark/>
          </w:tcPr>
          <w:p w:rsidR="00C608DD" w:rsidRPr="00C608DD" w:rsidRDefault="00C608DD" w:rsidP="00C608DD">
            <w:pPr>
              <w:spacing w:before="20" w:after="20"/>
              <w:rPr>
                <w:b w:val="0"/>
              </w:rPr>
            </w:pPr>
            <w:r w:rsidRPr="00C608DD">
              <w:rPr>
                <w:b w:val="0"/>
              </w:rPr>
              <w:t>Pennsylvania Commonwealth System Of Higher Ed</w:t>
            </w:r>
          </w:p>
        </w:tc>
        <w:tc>
          <w:tcPr>
            <w:tcW w:w="0" w:type="auto"/>
            <w:noWrap/>
            <w:hideMark/>
          </w:tcPr>
          <w:p w:rsidR="00C608DD" w:rsidRPr="00C608DD" w:rsidRDefault="00C608DD" w:rsidP="00C608DD">
            <w:pPr>
              <w:jc w:val="center"/>
              <w:cnfStyle w:val="000000000000" w:firstRow="0" w:lastRow="0" w:firstColumn="0" w:lastColumn="0" w:oddVBand="0" w:evenVBand="0" w:oddHBand="0" w:evenHBand="0" w:firstRowFirstColumn="0" w:firstRowLastColumn="0" w:lastRowFirstColumn="0" w:lastRowLastColumn="0"/>
            </w:pPr>
            <w:r w:rsidRPr="00C608DD">
              <w:t>15</w:t>
            </w:r>
          </w:p>
        </w:tc>
      </w:tr>
      <w:tr w:rsidR="00C608DD" w:rsidRPr="00C608DD" w:rsidTr="00C608D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noWrap/>
            <w:hideMark/>
          </w:tcPr>
          <w:p w:rsidR="00C608DD" w:rsidRPr="00C608DD" w:rsidRDefault="00C608DD" w:rsidP="00C608DD">
            <w:pPr>
              <w:spacing w:before="20" w:after="20"/>
              <w:rPr>
                <w:b w:val="0"/>
              </w:rPr>
            </w:pPr>
            <w:r w:rsidRPr="00C608DD">
              <w:rPr>
                <w:b w:val="0"/>
              </w:rPr>
              <w:t>University System Of Maryland</w:t>
            </w:r>
          </w:p>
        </w:tc>
        <w:tc>
          <w:tcPr>
            <w:tcW w:w="0" w:type="auto"/>
            <w:noWrap/>
            <w:hideMark/>
          </w:tcPr>
          <w:p w:rsidR="00C608DD" w:rsidRPr="00C608DD" w:rsidRDefault="00C608DD" w:rsidP="00C608DD">
            <w:pPr>
              <w:jc w:val="center"/>
              <w:cnfStyle w:val="000000100000" w:firstRow="0" w:lastRow="0" w:firstColumn="0" w:lastColumn="0" w:oddVBand="0" w:evenVBand="0" w:oddHBand="1" w:evenHBand="0" w:firstRowFirstColumn="0" w:firstRowLastColumn="0" w:lastRowFirstColumn="0" w:lastRowLastColumn="0"/>
            </w:pPr>
            <w:r w:rsidRPr="00C608DD">
              <w:t>14</w:t>
            </w:r>
          </w:p>
        </w:tc>
      </w:tr>
      <w:tr w:rsidR="00C608DD" w:rsidRPr="00C608DD" w:rsidTr="00C608DD">
        <w:trPr>
          <w:trHeight w:val="144"/>
        </w:trPr>
        <w:tc>
          <w:tcPr>
            <w:cnfStyle w:val="001000000000" w:firstRow="0" w:lastRow="0" w:firstColumn="1" w:lastColumn="0" w:oddVBand="0" w:evenVBand="0" w:oddHBand="0" w:evenHBand="0" w:firstRowFirstColumn="0" w:firstRowLastColumn="0" w:lastRowFirstColumn="0" w:lastRowLastColumn="0"/>
            <w:tcW w:w="0" w:type="auto"/>
            <w:noWrap/>
            <w:hideMark/>
          </w:tcPr>
          <w:p w:rsidR="00C608DD" w:rsidRPr="00C608DD" w:rsidRDefault="00C608DD" w:rsidP="00C608DD">
            <w:pPr>
              <w:spacing w:before="20" w:after="20"/>
              <w:rPr>
                <w:b w:val="0"/>
              </w:rPr>
            </w:pPr>
            <w:r w:rsidRPr="00C608DD">
              <w:rPr>
                <w:b w:val="0"/>
              </w:rPr>
              <w:t>California Institute Of Technology</w:t>
            </w:r>
          </w:p>
        </w:tc>
        <w:tc>
          <w:tcPr>
            <w:tcW w:w="0" w:type="auto"/>
            <w:noWrap/>
            <w:hideMark/>
          </w:tcPr>
          <w:p w:rsidR="00C608DD" w:rsidRPr="00C608DD" w:rsidRDefault="00C608DD" w:rsidP="00C608DD">
            <w:pPr>
              <w:jc w:val="center"/>
              <w:cnfStyle w:val="000000000000" w:firstRow="0" w:lastRow="0" w:firstColumn="0" w:lastColumn="0" w:oddVBand="0" w:evenVBand="0" w:oddHBand="0" w:evenHBand="0" w:firstRowFirstColumn="0" w:firstRowLastColumn="0" w:lastRowFirstColumn="0" w:lastRowLastColumn="0"/>
            </w:pPr>
            <w:r w:rsidRPr="00C608DD">
              <w:t>12</w:t>
            </w:r>
          </w:p>
        </w:tc>
      </w:tr>
      <w:tr w:rsidR="00C608DD" w:rsidRPr="00C608DD" w:rsidTr="00C608D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noWrap/>
            <w:hideMark/>
          </w:tcPr>
          <w:p w:rsidR="00C608DD" w:rsidRPr="00C608DD" w:rsidRDefault="00C608DD" w:rsidP="00C608DD">
            <w:pPr>
              <w:spacing w:before="20" w:after="20"/>
              <w:rPr>
                <w:b w:val="0"/>
              </w:rPr>
            </w:pPr>
            <w:r w:rsidRPr="00C608DD">
              <w:rPr>
                <w:b w:val="0"/>
              </w:rPr>
              <w:t>University Of Wisconsin System</w:t>
            </w:r>
          </w:p>
        </w:tc>
        <w:tc>
          <w:tcPr>
            <w:tcW w:w="0" w:type="auto"/>
            <w:noWrap/>
            <w:hideMark/>
          </w:tcPr>
          <w:p w:rsidR="00C608DD" w:rsidRPr="00C608DD" w:rsidRDefault="00C608DD" w:rsidP="00C608DD">
            <w:pPr>
              <w:jc w:val="center"/>
              <w:cnfStyle w:val="000000100000" w:firstRow="0" w:lastRow="0" w:firstColumn="0" w:lastColumn="0" w:oddVBand="0" w:evenVBand="0" w:oddHBand="1" w:evenHBand="0" w:firstRowFirstColumn="0" w:firstRowLastColumn="0" w:lastRowFirstColumn="0" w:lastRowLastColumn="0"/>
            </w:pPr>
            <w:r w:rsidRPr="00C608DD">
              <w:t>12</w:t>
            </w:r>
          </w:p>
        </w:tc>
      </w:tr>
      <w:tr w:rsidR="00C608DD" w:rsidRPr="00C608DD" w:rsidTr="00C608DD">
        <w:trPr>
          <w:trHeight w:val="144"/>
        </w:trPr>
        <w:tc>
          <w:tcPr>
            <w:cnfStyle w:val="001000000000" w:firstRow="0" w:lastRow="0" w:firstColumn="1" w:lastColumn="0" w:oddVBand="0" w:evenVBand="0" w:oddHBand="0" w:evenHBand="0" w:firstRowFirstColumn="0" w:firstRowLastColumn="0" w:lastRowFirstColumn="0" w:lastRowLastColumn="0"/>
            <w:tcW w:w="0" w:type="auto"/>
            <w:noWrap/>
            <w:hideMark/>
          </w:tcPr>
          <w:p w:rsidR="00C608DD" w:rsidRPr="00C608DD" w:rsidRDefault="00C608DD" w:rsidP="00C608DD">
            <w:pPr>
              <w:spacing w:before="20" w:after="20"/>
              <w:rPr>
                <w:b w:val="0"/>
              </w:rPr>
            </w:pPr>
            <w:r w:rsidRPr="00C608DD">
              <w:rPr>
                <w:b w:val="0"/>
              </w:rPr>
              <w:t>Hebrew University Of Jerusalem</w:t>
            </w:r>
          </w:p>
        </w:tc>
        <w:tc>
          <w:tcPr>
            <w:tcW w:w="0" w:type="auto"/>
            <w:noWrap/>
            <w:hideMark/>
          </w:tcPr>
          <w:p w:rsidR="00C608DD" w:rsidRPr="00C608DD" w:rsidRDefault="00C608DD" w:rsidP="00C608DD">
            <w:pPr>
              <w:jc w:val="center"/>
              <w:cnfStyle w:val="000000000000" w:firstRow="0" w:lastRow="0" w:firstColumn="0" w:lastColumn="0" w:oddVBand="0" w:evenVBand="0" w:oddHBand="0" w:evenHBand="0" w:firstRowFirstColumn="0" w:firstRowLastColumn="0" w:lastRowFirstColumn="0" w:lastRowLastColumn="0"/>
            </w:pPr>
            <w:r w:rsidRPr="00C608DD">
              <w:t>11</w:t>
            </w:r>
          </w:p>
        </w:tc>
      </w:tr>
      <w:tr w:rsidR="00C608DD" w:rsidRPr="00C608DD" w:rsidTr="00C608D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noWrap/>
            <w:hideMark/>
          </w:tcPr>
          <w:p w:rsidR="00C608DD" w:rsidRPr="00C608DD" w:rsidRDefault="00C608DD" w:rsidP="00C608DD">
            <w:pPr>
              <w:spacing w:before="20" w:after="20"/>
              <w:rPr>
                <w:b w:val="0"/>
              </w:rPr>
            </w:pPr>
            <w:r w:rsidRPr="00C608DD">
              <w:rPr>
                <w:b w:val="0"/>
              </w:rPr>
              <w:t>University Of North Carolina</w:t>
            </w:r>
          </w:p>
        </w:tc>
        <w:tc>
          <w:tcPr>
            <w:tcW w:w="0" w:type="auto"/>
            <w:noWrap/>
            <w:hideMark/>
          </w:tcPr>
          <w:p w:rsidR="00C608DD" w:rsidRPr="00C608DD" w:rsidRDefault="00C608DD" w:rsidP="00C608DD">
            <w:pPr>
              <w:jc w:val="center"/>
              <w:cnfStyle w:val="000000100000" w:firstRow="0" w:lastRow="0" w:firstColumn="0" w:lastColumn="0" w:oddVBand="0" w:evenVBand="0" w:oddHBand="1" w:evenHBand="0" w:firstRowFirstColumn="0" w:firstRowLastColumn="0" w:lastRowFirstColumn="0" w:lastRowLastColumn="0"/>
            </w:pPr>
            <w:r w:rsidRPr="00C608DD">
              <w:t>11</w:t>
            </w:r>
          </w:p>
        </w:tc>
      </w:tr>
      <w:tr w:rsidR="00C608DD" w:rsidRPr="00C608DD" w:rsidTr="00C608DD">
        <w:trPr>
          <w:trHeight w:val="144"/>
        </w:trPr>
        <w:tc>
          <w:tcPr>
            <w:cnfStyle w:val="001000000000" w:firstRow="0" w:lastRow="0" w:firstColumn="1" w:lastColumn="0" w:oddVBand="0" w:evenVBand="0" w:oddHBand="0" w:evenHBand="0" w:firstRowFirstColumn="0" w:firstRowLastColumn="0" w:lastRowFirstColumn="0" w:lastRowLastColumn="0"/>
            <w:tcW w:w="0" w:type="auto"/>
            <w:noWrap/>
            <w:hideMark/>
          </w:tcPr>
          <w:p w:rsidR="00C608DD" w:rsidRPr="00C608DD" w:rsidRDefault="00C608DD" w:rsidP="00C608DD">
            <w:pPr>
              <w:spacing w:before="20" w:after="20"/>
              <w:rPr>
                <w:b w:val="0"/>
              </w:rPr>
            </w:pPr>
            <w:r w:rsidRPr="00C608DD">
              <w:rPr>
                <w:b w:val="0"/>
              </w:rPr>
              <w:t>Environment Climate Change Canada</w:t>
            </w:r>
          </w:p>
        </w:tc>
        <w:tc>
          <w:tcPr>
            <w:tcW w:w="0" w:type="auto"/>
            <w:noWrap/>
            <w:hideMark/>
          </w:tcPr>
          <w:p w:rsidR="00C608DD" w:rsidRPr="00C608DD" w:rsidRDefault="00C608DD" w:rsidP="00C608DD">
            <w:pPr>
              <w:jc w:val="center"/>
              <w:cnfStyle w:val="000000000000" w:firstRow="0" w:lastRow="0" w:firstColumn="0" w:lastColumn="0" w:oddVBand="0" w:evenVBand="0" w:oddHBand="0" w:evenHBand="0" w:firstRowFirstColumn="0" w:firstRowLastColumn="0" w:lastRowFirstColumn="0" w:lastRowLastColumn="0"/>
            </w:pPr>
            <w:r w:rsidRPr="00C608DD">
              <w:t>10</w:t>
            </w:r>
          </w:p>
        </w:tc>
      </w:tr>
      <w:tr w:rsidR="00C608DD" w:rsidRPr="00C608DD" w:rsidTr="00C608D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noWrap/>
            <w:hideMark/>
          </w:tcPr>
          <w:p w:rsidR="00C608DD" w:rsidRPr="00C608DD" w:rsidRDefault="00C608DD" w:rsidP="00C608DD">
            <w:pPr>
              <w:spacing w:before="20" w:after="20"/>
              <w:rPr>
                <w:b w:val="0"/>
              </w:rPr>
            </w:pPr>
            <w:r w:rsidRPr="00C608DD">
              <w:rPr>
                <w:b w:val="0"/>
              </w:rPr>
              <w:t>State University Of New York SUNY System</w:t>
            </w:r>
          </w:p>
        </w:tc>
        <w:tc>
          <w:tcPr>
            <w:tcW w:w="0" w:type="auto"/>
            <w:noWrap/>
            <w:hideMark/>
          </w:tcPr>
          <w:p w:rsidR="00C608DD" w:rsidRPr="00C608DD" w:rsidRDefault="00C608DD" w:rsidP="00C608DD">
            <w:pPr>
              <w:jc w:val="center"/>
              <w:cnfStyle w:val="000000100000" w:firstRow="0" w:lastRow="0" w:firstColumn="0" w:lastColumn="0" w:oddVBand="0" w:evenVBand="0" w:oddHBand="1" w:evenHBand="0" w:firstRowFirstColumn="0" w:firstRowLastColumn="0" w:lastRowFirstColumn="0" w:lastRowLastColumn="0"/>
            </w:pPr>
            <w:r w:rsidRPr="00C608DD">
              <w:t>10</w:t>
            </w:r>
          </w:p>
        </w:tc>
      </w:tr>
      <w:tr w:rsidR="00C608DD" w:rsidRPr="00C608DD" w:rsidTr="00C608DD">
        <w:trPr>
          <w:trHeight w:val="144"/>
        </w:trPr>
        <w:tc>
          <w:tcPr>
            <w:cnfStyle w:val="001000000000" w:firstRow="0" w:lastRow="0" w:firstColumn="1" w:lastColumn="0" w:oddVBand="0" w:evenVBand="0" w:oddHBand="0" w:evenHBand="0" w:firstRowFirstColumn="0" w:firstRowLastColumn="0" w:lastRowFirstColumn="0" w:lastRowLastColumn="0"/>
            <w:tcW w:w="0" w:type="auto"/>
            <w:noWrap/>
            <w:hideMark/>
          </w:tcPr>
          <w:p w:rsidR="00C608DD" w:rsidRPr="00C608DD" w:rsidRDefault="00C608DD" w:rsidP="00C608DD">
            <w:pPr>
              <w:spacing w:before="20" w:after="20"/>
              <w:rPr>
                <w:b w:val="0"/>
              </w:rPr>
            </w:pPr>
            <w:r w:rsidRPr="00C608DD">
              <w:rPr>
                <w:b w:val="0"/>
              </w:rPr>
              <w:t>Texas Tech University System</w:t>
            </w:r>
          </w:p>
        </w:tc>
        <w:tc>
          <w:tcPr>
            <w:tcW w:w="0" w:type="auto"/>
            <w:noWrap/>
            <w:hideMark/>
          </w:tcPr>
          <w:p w:rsidR="00C608DD" w:rsidRPr="00C608DD" w:rsidRDefault="00C608DD" w:rsidP="00C608DD">
            <w:pPr>
              <w:jc w:val="center"/>
              <w:cnfStyle w:val="000000000000" w:firstRow="0" w:lastRow="0" w:firstColumn="0" w:lastColumn="0" w:oddVBand="0" w:evenVBand="0" w:oddHBand="0" w:evenHBand="0" w:firstRowFirstColumn="0" w:firstRowLastColumn="0" w:lastRowFirstColumn="0" w:lastRowLastColumn="0"/>
            </w:pPr>
            <w:r w:rsidRPr="00C608DD">
              <w:t>10</w:t>
            </w:r>
          </w:p>
        </w:tc>
      </w:tr>
      <w:tr w:rsidR="00C608DD" w:rsidRPr="00C608DD" w:rsidTr="00C608D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noWrap/>
            <w:hideMark/>
          </w:tcPr>
          <w:p w:rsidR="00C608DD" w:rsidRPr="00C608DD" w:rsidRDefault="00C608DD" w:rsidP="00C608DD">
            <w:pPr>
              <w:spacing w:before="20" w:after="20"/>
              <w:rPr>
                <w:b w:val="0"/>
              </w:rPr>
            </w:pPr>
            <w:r w:rsidRPr="00C608DD">
              <w:rPr>
                <w:b w:val="0"/>
              </w:rPr>
              <w:t>Nanjing University</w:t>
            </w:r>
          </w:p>
        </w:tc>
        <w:tc>
          <w:tcPr>
            <w:tcW w:w="0" w:type="auto"/>
            <w:noWrap/>
            <w:hideMark/>
          </w:tcPr>
          <w:p w:rsidR="00C608DD" w:rsidRPr="00C608DD" w:rsidRDefault="00C608DD" w:rsidP="00C608DD">
            <w:pPr>
              <w:jc w:val="center"/>
              <w:cnfStyle w:val="000000100000" w:firstRow="0" w:lastRow="0" w:firstColumn="0" w:lastColumn="0" w:oddVBand="0" w:evenVBand="0" w:oddHBand="1" w:evenHBand="0" w:firstRowFirstColumn="0" w:firstRowLastColumn="0" w:lastRowFirstColumn="0" w:lastRowLastColumn="0"/>
            </w:pPr>
            <w:r w:rsidRPr="00C608DD">
              <w:t>9</w:t>
            </w:r>
          </w:p>
        </w:tc>
      </w:tr>
      <w:tr w:rsidR="00C608DD" w:rsidRPr="00C608DD" w:rsidTr="00C608DD">
        <w:trPr>
          <w:trHeight w:val="144"/>
        </w:trPr>
        <w:tc>
          <w:tcPr>
            <w:cnfStyle w:val="001000000000" w:firstRow="0" w:lastRow="0" w:firstColumn="1" w:lastColumn="0" w:oddVBand="0" w:evenVBand="0" w:oddHBand="0" w:evenHBand="0" w:firstRowFirstColumn="0" w:firstRowLastColumn="0" w:lastRowFirstColumn="0" w:lastRowLastColumn="0"/>
            <w:tcW w:w="0" w:type="auto"/>
            <w:noWrap/>
            <w:hideMark/>
          </w:tcPr>
          <w:p w:rsidR="00C608DD" w:rsidRPr="00C608DD" w:rsidRDefault="00C608DD" w:rsidP="00C608DD">
            <w:pPr>
              <w:spacing w:before="20" w:after="20"/>
              <w:rPr>
                <w:b w:val="0"/>
              </w:rPr>
            </w:pPr>
            <w:r w:rsidRPr="00C608DD">
              <w:rPr>
                <w:b w:val="0"/>
              </w:rPr>
              <w:t>North Carolina State University</w:t>
            </w:r>
          </w:p>
        </w:tc>
        <w:tc>
          <w:tcPr>
            <w:tcW w:w="0" w:type="auto"/>
            <w:noWrap/>
            <w:hideMark/>
          </w:tcPr>
          <w:p w:rsidR="00C608DD" w:rsidRPr="00C608DD" w:rsidRDefault="00C608DD" w:rsidP="00C608DD">
            <w:pPr>
              <w:jc w:val="center"/>
              <w:cnfStyle w:val="000000000000" w:firstRow="0" w:lastRow="0" w:firstColumn="0" w:lastColumn="0" w:oddVBand="0" w:evenVBand="0" w:oddHBand="0" w:evenHBand="0" w:firstRowFirstColumn="0" w:firstRowLastColumn="0" w:lastRowFirstColumn="0" w:lastRowLastColumn="0"/>
            </w:pPr>
            <w:r w:rsidRPr="00C608DD">
              <w:t>9</w:t>
            </w:r>
          </w:p>
        </w:tc>
      </w:tr>
      <w:tr w:rsidR="00C608DD" w:rsidRPr="00C608DD" w:rsidTr="00C608D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noWrap/>
            <w:hideMark/>
          </w:tcPr>
          <w:p w:rsidR="00C608DD" w:rsidRPr="00C608DD" w:rsidRDefault="00C608DD" w:rsidP="00C608DD">
            <w:pPr>
              <w:spacing w:before="20" w:after="20"/>
              <w:rPr>
                <w:b w:val="0"/>
              </w:rPr>
            </w:pPr>
            <w:r w:rsidRPr="00C608DD">
              <w:rPr>
                <w:b w:val="0"/>
              </w:rPr>
              <w:t>Pacific Northwest National Laboratory</w:t>
            </w:r>
          </w:p>
        </w:tc>
        <w:tc>
          <w:tcPr>
            <w:tcW w:w="0" w:type="auto"/>
            <w:noWrap/>
            <w:hideMark/>
          </w:tcPr>
          <w:p w:rsidR="00C608DD" w:rsidRPr="00C608DD" w:rsidRDefault="00C608DD" w:rsidP="00C608DD">
            <w:pPr>
              <w:jc w:val="center"/>
              <w:cnfStyle w:val="000000100000" w:firstRow="0" w:lastRow="0" w:firstColumn="0" w:lastColumn="0" w:oddVBand="0" w:evenVBand="0" w:oddHBand="1" w:evenHBand="0" w:firstRowFirstColumn="0" w:firstRowLastColumn="0" w:lastRowFirstColumn="0" w:lastRowLastColumn="0"/>
            </w:pPr>
            <w:r w:rsidRPr="00C608DD">
              <w:t>9</w:t>
            </w:r>
          </w:p>
        </w:tc>
      </w:tr>
      <w:tr w:rsidR="00C608DD" w:rsidRPr="00C608DD" w:rsidTr="00C608DD">
        <w:trPr>
          <w:trHeight w:val="144"/>
        </w:trPr>
        <w:tc>
          <w:tcPr>
            <w:cnfStyle w:val="001000000000" w:firstRow="0" w:lastRow="0" w:firstColumn="1" w:lastColumn="0" w:oddVBand="0" w:evenVBand="0" w:oddHBand="0" w:evenHBand="0" w:firstRowFirstColumn="0" w:firstRowLastColumn="0" w:lastRowFirstColumn="0" w:lastRowLastColumn="0"/>
            <w:tcW w:w="0" w:type="auto"/>
            <w:noWrap/>
            <w:hideMark/>
          </w:tcPr>
          <w:p w:rsidR="00C608DD" w:rsidRPr="00C608DD" w:rsidRDefault="00C608DD" w:rsidP="00C608DD">
            <w:pPr>
              <w:spacing w:before="20" w:after="20"/>
              <w:rPr>
                <w:b w:val="0"/>
              </w:rPr>
            </w:pPr>
            <w:r w:rsidRPr="00C608DD">
              <w:rPr>
                <w:b w:val="0"/>
              </w:rPr>
              <w:t>Purdue University</w:t>
            </w:r>
          </w:p>
        </w:tc>
        <w:tc>
          <w:tcPr>
            <w:tcW w:w="0" w:type="auto"/>
            <w:noWrap/>
            <w:hideMark/>
          </w:tcPr>
          <w:p w:rsidR="00C608DD" w:rsidRPr="00C608DD" w:rsidRDefault="00C608DD" w:rsidP="00C608DD">
            <w:pPr>
              <w:jc w:val="center"/>
              <w:cnfStyle w:val="000000000000" w:firstRow="0" w:lastRow="0" w:firstColumn="0" w:lastColumn="0" w:oddVBand="0" w:evenVBand="0" w:oddHBand="0" w:evenHBand="0" w:firstRowFirstColumn="0" w:firstRowLastColumn="0" w:lastRowFirstColumn="0" w:lastRowLastColumn="0"/>
            </w:pPr>
            <w:r w:rsidRPr="00C608DD">
              <w:t>9</w:t>
            </w:r>
          </w:p>
        </w:tc>
      </w:tr>
    </w:tbl>
    <w:p w:rsidR="00DE0E8C" w:rsidRDefault="00D11540" w:rsidP="00DE0E8C">
      <w:r w:rsidRPr="00D11540">
        <w:rPr>
          <w:b/>
        </w:rPr>
        <w:t xml:space="preserve">Table </w:t>
      </w:r>
      <w:r w:rsidR="00DB3D62">
        <w:rPr>
          <w:b/>
        </w:rPr>
        <w:t>5</w:t>
      </w:r>
      <w:r w:rsidRPr="00D11540">
        <w:rPr>
          <w:b/>
        </w:rPr>
        <w:t xml:space="preserve">. </w:t>
      </w:r>
      <w:r>
        <w:t xml:space="preserve">Top institutional affiliations of collaborating authors on </w:t>
      </w:r>
      <w:r w:rsidR="0053206C">
        <w:t>NSSL</w:t>
      </w:r>
      <w:r>
        <w:t xml:space="preserve"> articles</w:t>
      </w:r>
      <w:r w:rsidR="00FC43CC">
        <w:t xml:space="preserve"> 2016-2020</w:t>
      </w:r>
      <w:r>
        <w:t>.</w:t>
      </w:r>
    </w:p>
    <w:p w:rsidR="00D11540" w:rsidRDefault="00D11540" w:rsidP="00DE0E8C">
      <w:r>
        <w:t xml:space="preserve">*Includes </w:t>
      </w:r>
      <w:r w:rsidR="0053206C">
        <w:t>NSSL</w:t>
      </w:r>
      <w:r>
        <w:t xml:space="preserve"> authors</w:t>
      </w:r>
    </w:p>
    <w:p w:rsidR="008D30AB" w:rsidRDefault="008D30AB" w:rsidP="00DE0E8C"/>
    <w:p w:rsidR="00D11540" w:rsidRDefault="00D11540" w:rsidP="00DE0E8C"/>
    <w:p w:rsidR="00D11540" w:rsidRDefault="00D11540" w:rsidP="00DE0E8C"/>
    <w:p w:rsidR="00D11540" w:rsidRDefault="00D11540" w:rsidP="00DE0E8C"/>
    <w:p w:rsidR="00D11540" w:rsidRDefault="00D11540" w:rsidP="00DE0E8C"/>
    <w:p w:rsidR="00D11540" w:rsidRDefault="00D11540" w:rsidP="00DE0E8C"/>
    <w:p w:rsidR="00D11540" w:rsidRDefault="00D11540" w:rsidP="00DE0E8C"/>
    <w:p w:rsidR="00D11540" w:rsidRDefault="00D11540" w:rsidP="00DE0E8C"/>
    <w:p w:rsidR="00D11540" w:rsidRDefault="00D11540" w:rsidP="00DE0E8C"/>
    <w:p w:rsidR="00D11540" w:rsidRDefault="00D11540" w:rsidP="00DE0E8C"/>
    <w:p w:rsidR="00D11540" w:rsidRDefault="00D11540" w:rsidP="00DE0E8C"/>
    <w:p w:rsidR="00D11540" w:rsidRDefault="00D11540" w:rsidP="00DE0E8C"/>
    <w:p w:rsidR="00D11540" w:rsidRDefault="00D11540" w:rsidP="00DE0E8C"/>
    <w:p w:rsidR="00D11540" w:rsidRDefault="00D11540" w:rsidP="00DE0E8C"/>
    <w:p w:rsidR="00D11540" w:rsidRDefault="00D11540" w:rsidP="00DE0E8C"/>
    <w:p w:rsidR="00D11540" w:rsidRDefault="00530AF3" w:rsidP="00DE0E8C">
      <w:r w:rsidRPr="00530AF3">
        <w:rPr>
          <w:noProof/>
        </w:rPr>
        <w:lastRenderedPageBreak/>
        <w:drawing>
          <wp:inline distT="0" distB="0" distL="0" distR="0" wp14:anchorId="4182A54C" wp14:editId="5B490181">
            <wp:extent cx="5943600" cy="3706916"/>
            <wp:effectExtent l="19050" t="19050" r="19050" b="273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943600" cy="3706916"/>
                    </a:xfrm>
                    <a:prstGeom prst="rect">
                      <a:avLst/>
                    </a:prstGeom>
                    <a:ln>
                      <a:solidFill>
                        <a:schemeClr val="accent1"/>
                      </a:solidFill>
                    </a:ln>
                  </pic:spPr>
                </pic:pic>
              </a:graphicData>
            </a:graphic>
          </wp:inline>
        </w:drawing>
      </w:r>
    </w:p>
    <w:p w:rsidR="00B81BAB" w:rsidRDefault="00530AF3" w:rsidP="005A59B8">
      <w:pPr>
        <w:spacing w:after="360"/>
      </w:pPr>
      <w:r w:rsidRPr="00530AF3">
        <w:rPr>
          <w:b/>
        </w:rPr>
        <w:t xml:space="preserve">Figure </w:t>
      </w:r>
      <w:r w:rsidR="00E87D24">
        <w:rPr>
          <w:b/>
        </w:rPr>
        <w:t>4</w:t>
      </w:r>
      <w:r w:rsidRPr="00530AF3">
        <w:rPr>
          <w:b/>
        </w:rPr>
        <w:t>.</w:t>
      </w:r>
      <w:r>
        <w:t xml:space="preserve"> Geographic map illustrating </w:t>
      </w:r>
      <w:r w:rsidR="00BC6B3B">
        <w:t>NSSL’s</w:t>
      </w:r>
      <w:r w:rsidR="00E6740D">
        <w:t xml:space="preserve"> international collaborations on articles published between 2016 and 2020.</w:t>
      </w:r>
    </w:p>
    <w:p w:rsidR="00B81BAB" w:rsidRDefault="00B81BAB" w:rsidP="00816003">
      <w:pPr>
        <w:jc w:val="center"/>
      </w:pPr>
      <w:r w:rsidRPr="005A59B8">
        <w:rPr>
          <w:noProof/>
          <w:shd w:val="clear" w:color="auto" w:fill="1F497D" w:themeFill="text2"/>
        </w:rPr>
        <w:drawing>
          <wp:inline distT="0" distB="0" distL="0" distR="0">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A59B8" w:rsidRDefault="005A59B8">
      <w:r w:rsidRPr="00E6740D">
        <w:rPr>
          <w:b/>
        </w:rPr>
        <w:t xml:space="preserve">Figure </w:t>
      </w:r>
      <w:r w:rsidR="00E87D24">
        <w:rPr>
          <w:b/>
        </w:rPr>
        <w:t>5</w:t>
      </w:r>
      <w:r w:rsidRPr="00E6740D">
        <w:rPr>
          <w:b/>
        </w:rPr>
        <w:t>.</w:t>
      </w:r>
      <w:r>
        <w:t xml:space="preserve"> Count of coauthoring organizations as sorted by type.</w:t>
      </w:r>
      <w:r w:rsidR="00816003">
        <w:t xml:space="preserve"> NSSL authors coauthored articles affiliated with 152 organizations between 2016 and 2020.</w:t>
      </w:r>
    </w:p>
    <w:p w:rsidR="00F61CBD" w:rsidRPr="00EB35F1" w:rsidRDefault="00F61CBD" w:rsidP="00EB35F1">
      <w:pPr>
        <w:pStyle w:val="Heading1"/>
        <w:rPr>
          <w:rFonts w:eastAsiaTheme="minorHAnsi" w:cstheme="minorBidi"/>
          <w:b w:val="0"/>
          <w:color w:val="auto"/>
          <w:szCs w:val="22"/>
        </w:rPr>
      </w:pPr>
      <w:bookmarkStart w:id="4" w:name="_Toc74071813"/>
      <w:r w:rsidRPr="00EB35F1">
        <w:rPr>
          <w:b w:val="0"/>
          <w:sz w:val="28"/>
        </w:rPr>
        <w:lastRenderedPageBreak/>
        <w:t>IMPACT</w:t>
      </w:r>
      <w:bookmarkEnd w:id="4"/>
    </w:p>
    <w:p w:rsidR="00F61CBD" w:rsidRDefault="005F3E65" w:rsidP="00EB35F1">
      <w:bookmarkStart w:id="5" w:name="_Toc74071528"/>
      <w:r>
        <w:t>This section analyzes</w:t>
      </w:r>
      <w:bookmarkStart w:id="6" w:name="_GoBack"/>
      <w:bookmarkEnd w:id="6"/>
      <w:r w:rsidR="00F61CBD">
        <w:t xml:space="preserve"> the </w:t>
      </w:r>
      <w:r w:rsidR="00BC111D">
        <w:t>3,503</w:t>
      </w:r>
      <w:r w:rsidR="00F61CBD">
        <w:t xml:space="preserve"> publications citing </w:t>
      </w:r>
      <w:r w:rsidR="00BC111D">
        <w:t>452</w:t>
      </w:r>
      <w:r w:rsidR="00E6740D">
        <w:t xml:space="preserve"> </w:t>
      </w:r>
      <w:r w:rsidR="00BC111D">
        <w:t>NSSL</w:t>
      </w:r>
      <w:r w:rsidR="00F61CBD">
        <w:t xml:space="preserve"> articles for insights into the value and impact of </w:t>
      </w:r>
      <w:r w:rsidR="00BC111D">
        <w:t>NSSL</w:t>
      </w:r>
      <w:r w:rsidR="00F61CBD">
        <w:t xml:space="preserve"> research.</w:t>
      </w:r>
      <w:bookmarkEnd w:id="5"/>
    </w:p>
    <w:p w:rsidR="00F61CBD" w:rsidRDefault="008D2A04" w:rsidP="00F61CBD">
      <w:r>
        <w:rPr>
          <w:noProof/>
        </w:rPr>
        <w:drawing>
          <wp:inline distT="0" distB="0" distL="0" distR="0">
            <wp:extent cx="581025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D2A04" w:rsidRDefault="008D2A04" w:rsidP="00E87D24">
      <w:pPr>
        <w:spacing w:after="360"/>
      </w:pPr>
      <w:r w:rsidRPr="00F1178D">
        <w:rPr>
          <w:b/>
        </w:rPr>
        <w:t>Figure</w:t>
      </w:r>
      <w:r w:rsidR="00E87D24">
        <w:rPr>
          <w:b/>
        </w:rPr>
        <w:t xml:space="preserve"> 6</w:t>
      </w:r>
      <w:r w:rsidR="00F1178D" w:rsidRPr="00F1178D">
        <w:rPr>
          <w:b/>
        </w:rPr>
        <w:t>:</w:t>
      </w:r>
      <w:r w:rsidR="00F1178D">
        <w:t xml:space="preserve"> Non-cumulative number of citations received by this set of </w:t>
      </w:r>
      <w:r w:rsidR="00816003">
        <w:t>NSSL</w:t>
      </w:r>
      <w:r w:rsidR="00F1178D">
        <w:t xml:space="preserve"> articles between January 2016 and </w:t>
      </w:r>
      <w:r w:rsidR="00BC111D">
        <w:t>October</w:t>
      </w:r>
      <w:r w:rsidR="00F1178D">
        <w:t xml:space="preserve"> 2021.</w:t>
      </w:r>
    </w:p>
    <w:p w:rsidR="009F6501" w:rsidRPr="008A1666" w:rsidRDefault="008A1666" w:rsidP="00F61CBD">
      <w:pPr>
        <w:rPr>
          <w:b/>
        </w:rPr>
      </w:pPr>
      <w:r w:rsidRPr="00E87D24">
        <w:rPr>
          <w:b/>
          <w:noProof/>
          <w:highlight w:val="yellow"/>
        </w:rPr>
        <w:drawing>
          <wp:anchor distT="0" distB="0" distL="114300" distR="114300" simplePos="0" relativeHeight="251661312" behindDoc="0" locked="0" layoutInCell="1" allowOverlap="1">
            <wp:simplePos x="0" y="0"/>
            <wp:positionH relativeFrom="margin">
              <wp:align>left</wp:align>
            </wp:positionH>
            <wp:positionV relativeFrom="paragraph">
              <wp:posOffset>10795</wp:posOffset>
            </wp:positionV>
            <wp:extent cx="4181475" cy="3200400"/>
            <wp:effectExtent l="0" t="0" r="9525" b="0"/>
            <wp:wrapSquare wrapText="bothSides"/>
            <wp:docPr id="18" name="Chart 18" descr="Graph with visual representation of H-Index. Two lines representing number of articles and number of citations for those articles are shown and the point of intersection is the H-Index."/>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E87D24">
        <w:rPr>
          <w:b/>
        </w:rPr>
        <w:t>Figure 7:</w:t>
      </w:r>
      <w:r w:rsidRPr="00E87D24">
        <w:t xml:space="preserve"> </w:t>
      </w:r>
      <w:r w:rsidRPr="00E87D24">
        <w:rPr>
          <w:rFonts w:ascii="Calibri" w:hAnsi="Calibri"/>
          <w:kern w:val="16"/>
        </w:rPr>
        <w:t xml:space="preserve">Distribution curve showing the citation counts of the </w:t>
      </w:r>
      <w:r w:rsidR="0053206C">
        <w:rPr>
          <w:rFonts w:ascii="Calibri" w:hAnsi="Calibri"/>
          <w:kern w:val="16"/>
        </w:rPr>
        <w:t>4</w:t>
      </w:r>
      <w:r w:rsidR="00E87D24" w:rsidRPr="00E87D24">
        <w:rPr>
          <w:rFonts w:ascii="Calibri" w:hAnsi="Calibri"/>
          <w:kern w:val="16"/>
        </w:rPr>
        <w:t>0</w:t>
      </w:r>
      <w:r w:rsidRPr="00E87D24">
        <w:rPr>
          <w:rFonts w:ascii="Calibri" w:hAnsi="Calibri"/>
          <w:kern w:val="16"/>
        </w:rPr>
        <w:t xml:space="preserve"> most highly cited </w:t>
      </w:r>
      <w:r w:rsidR="0053206C">
        <w:rPr>
          <w:rFonts w:ascii="Calibri" w:hAnsi="Calibri"/>
          <w:kern w:val="16"/>
        </w:rPr>
        <w:t>NSS</w:t>
      </w:r>
      <w:r w:rsidR="00E87D24" w:rsidRPr="00E87D24">
        <w:rPr>
          <w:rFonts w:ascii="Calibri" w:hAnsi="Calibri"/>
          <w:kern w:val="16"/>
        </w:rPr>
        <w:t>L articles between 2016 and 2020</w:t>
      </w:r>
      <w:r w:rsidRPr="00E87D24">
        <w:rPr>
          <w:rFonts w:ascii="Calibri" w:hAnsi="Calibri"/>
          <w:kern w:val="16"/>
        </w:rPr>
        <w:t>. The straight line indicates the H-Index threshold (slope: y = x). The intersect point of the two curves (</w:t>
      </w:r>
      <w:r w:rsidR="0053206C">
        <w:rPr>
          <w:rFonts w:ascii="Calibri" w:hAnsi="Calibri"/>
          <w:kern w:val="16"/>
        </w:rPr>
        <w:t>33</w:t>
      </w:r>
      <w:r w:rsidR="00E87D24" w:rsidRPr="00E87D24">
        <w:rPr>
          <w:rFonts w:ascii="Calibri" w:hAnsi="Calibri"/>
          <w:kern w:val="16"/>
        </w:rPr>
        <w:t xml:space="preserve">) is the H-Index of </w:t>
      </w:r>
      <w:r w:rsidR="0053206C">
        <w:rPr>
          <w:rFonts w:ascii="Calibri" w:hAnsi="Calibri"/>
          <w:kern w:val="16"/>
        </w:rPr>
        <w:t>NSSL</w:t>
      </w:r>
      <w:r w:rsidRPr="00E87D24">
        <w:rPr>
          <w:rFonts w:ascii="Calibri" w:hAnsi="Calibri"/>
          <w:kern w:val="16"/>
        </w:rPr>
        <w:t xml:space="preserve"> articles</w:t>
      </w:r>
      <w:r w:rsidRPr="00822F05">
        <w:rPr>
          <w:rFonts w:ascii="Calibri" w:hAnsi="Calibri"/>
          <w:kern w:val="16"/>
          <w:sz w:val="20"/>
          <w:szCs w:val="20"/>
        </w:rPr>
        <w:t>.</w:t>
      </w:r>
    </w:p>
    <w:p w:rsidR="00F61CBD" w:rsidRDefault="00F61CBD" w:rsidP="00F61CBD">
      <w:pPr>
        <w:pStyle w:val="Heading2"/>
        <w:rPr>
          <w:rFonts w:asciiTheme="minorHAnsi" w:eastAsiaTheme="minorHAnsi" w:hAnsiTheme="minorHAnsi" w:cstheme="minorBidi"/>
          <w:color w:val="auto"/>
          <w:sz w:val="22"/>
          <w:szCs w:val="22"/>
        </w:rPr>
      </w:pPr>
      <w:bookmarkStart w:id="7" w:name="_Toc74071529"/>
      <w:bookmarkStart w:id="8" w:name="_Toc74071814"/>
      <w:r>
        <w:rPr>
          <w:rFonts w:asciiTheme="minorHAnsi" w:eastAsiaTheme="minorHAnsi" w:hAnsiTheme="minorHAnsi" w:cstheme="minorBidi"/>
          <w:noProof/>
          <w:color w:val="auto"/>
          <w:sz w:val="22"/>
          <w:szCs w:val="22"/>
        </w:rPr>
        <w:lastRenderedPageBreak/>
        <w:drawing>
          <wp:inline distT="0" distB="0" distL="0" distR="0">
            <wp:extent cx="5734050" cy="44005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End w:id="7"/>
      <w:bookmarkEnd w:id="8"/>
    </w:p>
    <w:p w:rsidR="00F61CBD" w:rsidRDefault="00F61CBD" w:rsidP="00EB35F1">
      <w:pPr>
        <w:spacing w:before="120"/>
      </w:pPr>
      <w:bookmarkStart w:id="9" w:name="_Toc74071815"/>
      <w:r w:rsidRPr="00F1178D">
        <w:rPr>
          <w:b/>
        </w:rPr>
        <w:t>Figure</w:t>
      </w:r>
      <w:r w:rsidR="00F1178D" w:rsidRPr="00F1178D">
        <w:rPr>
          <w:b/>
        </w:rPr>
        <w:t xml:space="preserve"> 8:</w:t>
      </w:r>
      <w:r w:rsidR="00F1178D">
        <w:t xml:space="preserve"> </w:t>
      </w:r>
      <w:r w:rsidR="00426722">
        <w:t xml:space="preserve">The </w:t>
      </w:r>
      <w:r w:rsidR="00BC111D">
        <w:t>452 NSSL</w:t>
      </w:r>
      <w:r w:rsidR="00426722">
        <w:t xml:space="preserve"> articles analyzed in this report have been cited in </w:t>
      </w:r>
      <w:r w:rsidR="00BC111D">
        <w:t>516</w:t>
      </w:r>
      <w:r w:rsidR="00426722">
        <w:t xml:space="preserve"> distinct titles. </w:t>
      </w:r>
      <w:r w:rsidR="00F1178D">
        <w:t xml:space="preserve">The </w:t>
      </w:r>
      <w:r w:rsidR="00426722">
        <w:t>top fifteen titles are shown here.</w:t>
      </w:r>
      <w:bookmarkEnd w:id="9"/>
    </w:p>
    <w:p w:rsidR="00F61CBD" w:rsidRDefault="00F61CBD" w:rsidP="00F61CBD">
      <w:r>
        <w:rPr>
          <w:noProof/>
        </w:rPr>
        <w:lastRenderedPageBreak/>
        <mc:AlternateContent>
          <mc:Choice Requires="cx1">
            <w:drawing>
              <wp:inline distT="0" distB="0" distL="0" distR="0">
                <wp:extent cx="5991225" cy="7219950"/>
                <wp:effectExtent l="0" t="0" r="9525" b="0"/>
                <wp:docPr id="9" name="Chart 9"/>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2"/>
                  </a:graphicData>
                </a:graphic>
              </wp:inline>
            </w:drawing>
          </mc:Choice>
          <mc:Fallback>
            <w:drawing>
              <wp:inline distT="0" distB="0" distL="0" distR="0">
                <wp:extent cx="5991225" cy="7219950"/>
                <wp:effectExtent l="0" t="0" r="9525" b="0"/>
                <wp:docPr id="9" name="Chart 9"/>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9" name="Chart 9"/>
                        <pic:cNvPicPr>
                          <a:picLocks noGrp="1" noRot="1" noChangeAspect="1" noMove="1" noResize="1" noEditPoints="1" noAdjustHandles="1" noChangeArrowheads="1" noChangeShapeType="1"/>
                        </pic:cNvPicPr>
                      </pic:nvPicPr>
                      <pic:blipFill>
                        <a:blip r:embed="rId23"/>
                        <a:stretch>
                          <a:fillRect/>
                        </a:stretch>
                      </pic:blipFill>
                      <pic:spPr>
                        <a:xfrm>
                          <a:off x="0" y="0"/>
                          <a:ext cx="5991225" cy="7219950"/>
                        </a:xfrm>
                        <a:prstGeom prst="rect">
                          <a:avLst/>
                        </a:prstGeom>
                      </pic:spPr>
                    </pic:pic>
                  </a:graphicData>
                </a:graphic>
              </wp:inline>
            </w:drawing>
          </mc:Fallback>
        </mc:AlternateContent>
      </w:r>
    </w:p>
    <w:p w:rsidR="00F61CBD" w:rsidRDefault="00F61CBD" w:rsidP="00F61CBD">
      <w:r w:rsidRPr="00F1178D">
        <w:rPr>
          <w:b/>
        </w:rPr>
        <w:t>Figure</w:t>
      </w:r>
      <w:r w:rsidR="00F1178D" w:rsidRPr="00F1178D">
        <w:rPr>
          <w:b/>
        </w:rPr>
        <w:t xml:space="preserve"> 9:</w:t>
      </w:r>
      <w:r w:rsidR="00F1178D">
        <w:t xml:space="preserve"> The fifteen most common </w:t>
      </w:r>
      <w:r w:rsidR="00E6740D">
        <w:t xml:space="preserve">Web of Science </w:t>
      </w:r>
      <w:r w:rsidR="00F1178D">
        <w:t xml:space="preserve">research areas in which these </w:t>
      </w:r>
      <w:r w:rsidR="008C2AB0">
        <w:t>NSSL</w:t>
      </w:r>
      <w:r w:rsidR="00F1178D">
        <w:t xml:space="preserve"> articles were published in.</w:t>
      </w:r>
      <w:r w:rsidR="00974DC2">
        <w:t xml:space="preserve"> </w:t>
      </w:r>
      <w:r w:rsidR="00974DC2" w:rsidRPr="00974DC2">
        <w:t>Articles are assigned to subject categories by WoS based on the journal in which the article appeared. These subject categories are not mutually exclusive.</w:t>
      </w:r>
    </w:p>
    <w:p w:rsidR="00F61CBD" w:rsidRDefault="00F61CBD" w:rsidP="00F61CBD"/>
    <w:p w:rsidR="00B81BAB" w:rsidRDefault="00426722" w:rsidP="00AE283D">
      <w:pPr>
        <w:spacing w:before="240"/>
      </w:pPr>
      <w:r>
        <w:rPr>
          <w:noProof/>
        </w:rPr>
        <w:lastRenderedPageBreak/>
        <w:drawing>
          <wp:inline distT="0" distB="0" distL="0" distR="0">
            <wp:extent cx="5829300" cy="40290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1412E8" w:rsidRPr="00481931">
        <w:rPr>
          <w:b/>
        </w:rPr>
        <w:t>Figure</w:t>
      </w:r>
      <w:r w:rsidR="00F1178D" w:rsidRPr="00481931">
        <w:rPr>
          <w:b/>
        </w:rPr>
        <w:t xml:space="preserve"> 10:</w:t>
      </w:r>
      <w:r>
        <w:rPr>
          <w:b/>
        </w:rPr>
        <w:t xml:space="preserve"> </w:t>
      </w:r>
      <w:r>
        <w:t xml:space="preserve">The </w:t>
      </w:r>
      <w:r w:rsidR="008C2AB0">
        <w:t>452</w:t>
      </w:r>
      <w:r>
        <w:t xml:space="preserve"> </w:t>
      </w:r>
      <w:r w:rsidR="008C2AB0">
        <w:t>NSSL</w:t>
      </w:r>
      <w:r>
        <w:t xml:space="preserve"> articles analyzed in this report have been cited by autho</w:t>
      </w:r>
      <w:r w:rsidR="008C2AB0">
        <w:t>rs affiliated with more than 2,5</w:t>
      </w:r>
      <w:r>
        <w:t>00 organizations.</w:t>
      </w:r>
      <w:r w:rsidR="00F1178D">
        <w:t xml:space="preserve"> </w:t>
      </w:r>
      <w:r w:rsidR="00481931">
        <w:t xml:space="preserve">The top </w:t>
      </w:r>
      <w:r w:rsidR="00AE283D">
        <w:t>twenty</w:t>
      </w:r>
      <w:r w:rsidR="00481931">
        <w:t xml:space="preserve"> </w:t>
      </w:r>
      <w:r>
        <w:t xml:space="preserve">of these organizations are shown here. </w:t>
      </w:r>
    </w:p>
    <w:p w:rsidR="00D202D9" w:rsidRPr="00D202D9" w:rsidRDefault="00AE283D" w:rsidP="00D202D9">
      <w:r w:rsidRPr="00AE283D">
        <w:rPr>
          <w:noProof/>
        </w:rPr>
        <w:lastRenderedPageBreak/>
        <w:drawing>
          <wp:inline distT="0" distB="0" distL="0" distR="0" wp14:anchorId="1367046E" wp14:editId="38C13F89">
            <wp:extent cx="5943600" cy="3708110"/>
            <wp:effectExtent l="19050" t="19050" r="19050" b="260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943600" cy="3708110"/>
                    </a:xfrm>
                    <a:prstGeom prst="rect">
                      <a:avLst/>
                    </a:prstGeom>
                    <a:ln>
                      <a:solidFill>
                        <a:schemeClr val="accent1"/>
                      </a:solidFill>
                    </a:ln>
                  </pic:spPr>
                </pic:pic>
              </a:graphicData>
            </a:graphic>
          </wp:inline>
        </w:drawing>
      </w:r>
    </w:p>
    <w:p w:rsidR="00E215C0" w:rsidRPr="00D217AF" w:rsidRDefault="00AE283D">
      <w:r w:rsidRPr="00AE283D">
        <w:rPr>
          <w:b/>
        </w:rPr>
        <w:t xml:space="preserve">Figure 11: </w:t>
      </w:r>
      <w:r>
        <w:t xml:space="preserve">Geographic map illustrating international citations of </w:t>
      </w:r>
      <w:r w:rsidR="00D217AF">
        <w:t>NSSL</w:t>
      </w:r>
      <w:r>
        <w:t xml:space="preserve"> articles published between 2016 and 2020. </w:t>
      </w:r>
      <w:r w:rsidR="00E215C0">
        <w:rPr>
          <w:sz w:val="20"/>
        </w:rPr>
        <w:br w:type="page"/>
      </w:r>
    </w:p>
    <w:p w:rsidR="00E87D24" w:rsidRPr="00EB35F1" w:rsidRDefault="00E215C0" w:rsidP="00E215C0">
      <w:pPr>
        <w:pStyle w:val="Heading1"/>
        <w:spacing w:before="0" w:after="240"/>
        <w:rPr>
          <w:b w:val="0"/>
          <w:sz w:val="28"/>
        </w:rPr>
      </w:pPr>
      <w:bookmarkStart w:id="10" w:name="_Toc74071817"/>
      <w:r w:rsidRPr="00EB35F1">
        <w:rPr>
          <w:b w:val="0"/>
          <w:sz w:val="28"/>
        </w:rPr>
        <w:lastRenderedPageBreak/>
        <w:t>APPENDIX 1: RESPONSIBLE USE OF BIBLIOMETRICS</w:t>
      </w:r>
      <w:bookmarkEnd w:id="10"/>
    </w:p>
    <w:p w:rsidR="00E215C0" w:rsidRPr="00E215C0" w:rsidRDefault="00E215C0" w:rsidP="00E215C0">
      <w:r w:rsidRPr="00E215C0">
        <w:t xml:space="preserve">When used alongside other evaluative measures, </w:t>
      </w:r>
      <w:proofErr w:type="spellStart"/>
      <w:r w:rsidRPr="00E215C0">
        <w:t>bibliometrics</w:t>
      </w:r>
      <w:proofErr w:type="spellEnd"/>
      <w:r w:rsidRPr="00E215C0">
        <w:t xml:space="preserve"> can be a useful tool for evaluating research. However, all bibliometric indicators have limitations and should not be used out of context or applied without a full understanding of their intended use.</w:t>
      </w:r>
      <w:r>
        <w:t xml:space="preserve"> </w:t>
      </w:r>
      <w:r w:rsidRPr="00E215C0">
        <w:t xml:space="preserve">No single metric can provide a rounded overview of research performance so responsible use of metrics requires using multiple metrics and providing context for those metrics. It can be helpful to think of a bibliometric analysis as a story where each indicator is a plot point. Additionally, </w:t>
      </w:r>
      <w:proofErr w:type="spellStart"/>
      <w:r w:rsidRPr="00E215C0">
        <w:t>bibliometrics</w:t>
      </w:r>
      <w:proofErr w:type="spellEnd"/>
      <w:r w:rsidRPr="00E215C0">
        <w:t xml:space="preserve"> should not be used as the sole basis for decision-making or for evaluating the work of either an individual or group. </w:t>
      </w:r>
    </w:p>
    <w:tbl>
      <w:tblPr>
        <w:tblStyle w:val="TableGrid"/>
        <w:tblW w:w="0" w:type="auto"/>
        <w:tblLook w:val="04A0" w:firstRow="1" w:lastRow="0" w:firstColumn="1" w:lastColumn="0" w:noHBand="0" w:noVBand="1"/>
      </w:tblPr>
      <w:tblGrid>
        <w:gridCol w:w="9350"/>
      </w:tblGrid>
      <w:tr w:rsidR="00E215C0" w:rsidTr="00E215C0">
        <w:tc>
          <w:tcPr>
            <w:tcW w:w="9350" w:type="dxa"/>
            <w:tcBorders>
              <w:top w:val="nil"/>
              <w:left w:val="nil"/>
              <w:bottom w:val="nil"/>
              <w:right w:val="nil"/>
            </w:tcBorders>
            <w:shd w:val="clear" w:color="auto" w:fill="DBE5F1" w:themeFill="accent1" w:themeFillTint="33"/>
          </w:tcPr>
          <w:p w:rsidR="00E215C0" w:rsidRPr="00E215C0" w:rsidRDefault="00E215C0" w:rsidP="00E215C0">
            <w:pPr>
              <w:spacing w:before="120" w:after="120"/>
              <w:jc w:val="center"/>
              <w:rPr>
                <w:color w:val="31849B" w:themeColor="accent5" w:themeShade="BF"/>
                <w:sz w:val="28"/>
              </w:rPr>
            </w:pPr>
            <w:r w:rsidRPr="00E215C0">
              <w:rPr>
                <w:color w:val="31849B" w:themeColor="accent5" w:themeShade="BF"/>
                <w:sz w:val="28"/>
              </w:rPr>
              <w:t>Some Pros &amp; Cons of Bibliometrics</w:t>
            </w:r>
          </w:p>
          <w:p w:rsidR="00E215C0" w:rsidRPr="00E215C0" w:rsidRDefault="00E215C0" w:rsidP="00E215C0">
            <w:pPr>
              <w:rPr>
                <w:b/>
              </w:rPr>
            </w:pPr>
            <w:r>
              <w:rPr>
                <w:b/>
              </w:rPr>
              <w:t>Pros</w:t>
            </w:r>
          </w:p>
          <w:p w:rsidR="00E215C0" w:rsidRDefault="00E215C0" w:rsidP="00E215C0">
            <w:pPr>
              <w:pStyle w:val="ListParagraph"/>
              <w:numPr>
                <w:ilvl w:val="0"/>
                <w:numId w:val="1"/>
              </w:numPr>
            </w:pPr>
            <w:r>
              <w:t>Quantitative, objective and reproducible</w:t>
            </w:r>
          </w:p>
          <w:p w:rsidR="00E215C0" w:rsidRDefault="00E215C0" w:rsidP="00E215C0">
            <w:pPr>
              <w:pStyle w:val="ListParagraph"/>
              <w:numPr>
                <w:ilvl w:val="0"/>
                <w:numId w:val="1"/>
              </w:numPr>
            </w:pPr>
            <w:r>
              <w:t>Easy to understand and easily updated</w:t>
            </w:r>
          </w:p>
          <w:p w:rsidR="00E215C0" w:rsidRDefault="00E215C0" w:rsidP="00E215C0">
            <w:pPr>
              <w:pStyle w:val="ListParagraph"/>
              <w:numPr>
                <w:ilvl w:val="0"/>
                <w:numId w:val="1"/>
              </w:numPr>
              <w:spacing w:after="120"/>
            </w:pPr>
            <w:r>
              <w:t>Fully scalable - from individual- to country-level</w:t>
            </w:r>
          </w:p>
          <w:p w:rsidR="00E215C0" w:rsidRPr="00E215C0" w:rsidRDefault="00E215C0" w:rsidP="00E215C0">
            <w:pPr>
              <w:rPr>
                <w:b/>
              </w:rPr>
            </w:pPr>
            <w:r>
              <w:rPr>
                <w:b/>
              </w:rPr>
              <w:t>Cons</w:t>
            </w:r>
          </w:p>
          <w:p w:rsidR="00E215C0" w:rsidRDefault="00E215C0" w:rsidP="00E215C0">
            <w:pPr>
              <w:pStyle w:val="ListParagraph"/>
              <w:numPr>
                <w:ilvl w:val="0"/>
                <w:numId w:val="2"/>
              </w:numPr>
            </w:pPr>
            <w:r>
              <w:t>Datasets, particularly from standard databases like Web of Science (WOS), may represent only a portion of existing publications</w:t>
            </w:r>
          </w:p>
          <w:p w:rsidR="00CA3055" w:rsidRDefault="00E215C0" w:rsidP="00CA3055">
            <w:pPr>
              <w:pStyle w:val="ListParagraph"/>
              <w:numPr>
                <w:ilvl w:val="0"/>
                <w:numId w:val="2"/>
              </w:numPr>
            </w:pPr>
            <w:r>
              <w:t>Most indicators are skewed and are vulnerable to manipulation by authors &amp; publishers</w:t>
            </w:r>
            <w:r w:rsidR="00CA3055">
              <w:t>. H-index for example highly favors authors with longer careers.</w:t>
            </w:r>
          </w:p>
          <w:p w:rsidR="00E215C0" w:rsidRDefault="00E215C0" w:rsidP="00267E65">
            <w:pPr>
              <w:pStyle w:val="ListParagraph"/>
              <w:numPr>
                <w:ilvl w:val="0"/>
                <w:numId w:val="2"/>
              </w:numPr>
              <w:spacing w:after="120"/>
            </w:pPr>
            <w:r>
              <w:t>Indicators don’t necessarily mean what we think they mean (e.g. a high citation count may be the result of “negative” citations rather than an indicator of quality)</w:t>
            </w:r>
          </w:p>
        </w:tc>
      </w:tr>
    </w:tbl>
    <w:p w:rsidR="00E215C0" w:rsidRDefault="00E215C0" w:rsidP="00267E65">
      <w:pPr>
        <w:spacing w:before="240"/>
      </w:pPr>
      <w:r>
        <w:t>F</w:t>
      </w:r>
      <w:r w:rsidRPr="00E215C0">
        <w:t xml:space="preserve">urther reading on the responsible use of </w:t>
      </w:r>
      <w:proofErr w:type="spellStart"/>
      <w:r w:rsidRPr="00E215C0">
        <w:t>bibliometrics</w:t>
      </w:r>
      <w:proofErr w:type="spellEnd"/>
      <w:r>
        <w:t>:</w:t>
      </w:r>
    </w:p>
    <w:p w:rsidR="00E215C0" w:rsidRDefault="00E215C0" w:rsidP="003373B8">
      <w:pPr>
        <w:spacing w:after="120"/>
        <w:ind w:left="720"/>
      </w:pPr>
      <w:proofErr w:type="spellStart"/>
      <w:r>
        <w:t>Aksnes</w:t>
      </w:r>
      <w:proofErr w:type="spellEnd"/>
      <w:r>
        <w:t xml:space="preserve">, D. W., L. </w:t>
      </w:r>
      <w:proofErr w:type="spellStart"/>
      <w:r>
        <w:t>Langfeldt</w:t>
      </w:r>
      <w:proofErr w:type="spellEnd"/>
      <w:r>
        <w:t xml:space="preserve">, &amp; P. </w:t>
      </w:r>
      <w:proofErr w:type="spellStart"/>
      <w:r>
        <w:t>Wouters</w:t>
      </w:r>
      <w:proofErr w:type="spellEnd"/>
      <w:r>
        <w:t xml:space="preserve">. 2019. Citations, Citation Indicators, and Research Quality: An Overview of Basic Concepts and Theories. SAGE Open, 9. </w:t>
      </w:r>
      <w:proofErr w:type="gramStart"/>
      <w:r>
        <w:t>doi:</w:t>
      </w:r>
      <w:proofErr w:type="gramEnd"/>
      <w:r>
        <w:t>10.1177/2158244019829575.</w:t>
      </w:r>
    </w:p>
    <w:p w:rsidR="00E215C0" w:rsidRDefault="00E215C0" w:rsidP="003373B8">
      <w:pPr>
        <w:spacing w:after="120"/>
        <w:ind w:left="720"/>
      </w:pPr>
      <w:r>
        <w:t>Barnes, C. 2017. The h-index debate: An introduction for librarians. The Journal of Academic Librarianship 43:487-494, doi:10.1016/j.acalib.2017.08.013.</w:t>
      </w:r>
    </w:p>
    <w:p w:rsidR="00E215C0" w:rsidRDefault="00E215C0" w:rsidP="003373B8">
      <w:pPr>
        <w:spacing w:after="120"/>
        <w:ind w:left="720"/>
      </w:pPr>
      <w:r>
        <w:t>Belter, C.W. 2015. Bibliometric indicators: Opportunities and limits. Journal of the Medical Library Association. 103(4):219-221. doi:10.3163/1536-5050.103.4.014.</w:t>
      </w:r>
    </w:p>
    <w:p w:rsidR="00E215C0" w:rsidRDefault="00E215C0" w:rsidP="003373B8">
      <w:pPr>
        <w:spacing w:after="120"/>
        <w:ind w:left="720"/>
      </w:pPr>
      <w:proofErr w:type="spellStart"/>
      <w:r>
        <w:t>Clarivate</w:t>
      </w:r>
      <w:proofErr w:type="spellEnd"/>
      <w:r>
        <w:t xml:space="preserve"> Analytics. 2020. InCites benchmarking &amp; analytics: Responsible use of research metrics. http://clarivate.libguides.com/incites_ba/responsible-use. Accessed 12/16/2020.</w:t>
      </w:r>
    </w:p>
    <w:p w:rsidR="00E215C0" w:rsidRDefault="00E215C0" w:rsidP="003373B8">
      <w:pPr>
        <w:spacing w:after="120"/>
        <w:ind w:left="720"/>
      </w:pPr>
      <w:proofErr w:type="spellStart"/>
      <w:r>
        <w:t>Haustein</w:t>
      </w:r>
      <w:proofErr w:type="spellEnd"/>
      <w:r>
        <w:t xml:space="preserve">, S., V. </w:t>
      </w:r>
      <w:proofErr w:type="spellStart"/>
      <w:r>
        <w:t>Lariviere</w:t>
      </w:r>
      <w:proofErr w:type="spellEnd"/>
      <w:r>
        <w:t xml:space="preserve">. 2015. The use of </w:t>
      </w:r>
      <w:proofErr w:type="spellStart"/>
      <w:r>
        <w:t>bibliometrics</w:t>
      </w:r>
      <w:proofErr w:type="spellEnd"/>
      <w:r>
        <w:t xml:space="preserve"> for assessing research: Possibilities, limitations and adverse effects. In: </w:t>
      </w:r>
      <w:proofErr w:type="spellStart"/>
      <w:r>
        <w:t>Welpe</w:t>
      </w:r>
      <w:proofErr w:type="spellEnd"/>
      <w:r>
        <w:t xml:space="preserve"> IM, J. </w:t>
      </w:r>
      <w:proofErr w:type="spellStart"/>
      <w:r>
        <w:t>Wollersheim</w:t>
      </w:r>
      <w:proofErr w:type="spellEnd"/>
      <w:r>
        <w:t xml:space="preserve">, S. </w:t>
      </w:r>
      <w:proofErr w:type="spellStart"/>
      <w:r>
        <w:t>Ringelhan</w:t>
      </w:r>
      <w:proofErr w:type="spellEnd"/>
      <w:r>
        <w:t xml:space="preserve">, M. </w:t>
      </w:r>
      <w:proofErr w:type="spellStart"/>
      <w:r>
        <w:t>Osterloh</w:t>
      </w:r>
      <w:proofErr w:type="spellEnd"/>
      <w:r>
        <w:t xml:space="preserve">, eds. Incentives and performance. Springer, Cham. Pg. 121–139. </w:t>
      </w:r>
      <w:proofErr w:type="gramStart"/>
      <w:r>
        <w:t>doi:</w:t>
      </w:r>
      <w:proofErr w:type="gramEnd"/>
      <w:r>
        <w:t>10.1007/978-3-319-09785-5_8.</w:t>
      </w:r>
    </w:p>
    <w:p w:rsidR="00E215C0" w:rsidRDefault="00E215C0" w:rsidP="003373B8">
      <w:pPr>
        <w:spacing w:after="120"/>
        <w:ind w:left="720"/>
      </w:pPr>
      <w:r>
        <w:t xml:space="preserve">Hicks, D., P. </w:t>
      </w:r>
      <w:proofErr w:type="spellStart"/>
      <w:r>
        <w:t>Wouters</w:t>
      </w:r>
      <w:proofErr w:type="spellEnd"/>
      <w:r>
        <w:t xml:space="preserve">, L. </w:t>
      </w:r>
      <w:proofErr w:type="spellStart"/>
      <w:r>
        <w:t>Waltman</w:t>
      </w:r>
      <w:proofErr w:type="spellEnd"/>
      <w:r>
        <w:t xml:space="preserve">, S. de </w:t>
      </w:r>
      <w:proofErr w:type="spellStart"/>
      <w:r>
        <w:t>Rijcke</w:t>
      </w:r>
      <w:proofErr w:type="spellEnd"/>
      <w:r>
        <w:t xml:space="preserve"> and I. </w:t>
      </w:r>
      <w:proofErr w:type="spellStart"/>
      <w:r>
        <w:t>Rafois</w:t>
      </w:r>
      <w:proofErr w:type="spellEnd"/>
      <w:r>
        <w:t xml:space="preserve">. 2015. Bibliometrics: The Leiden Manifesto for research metrics. Nature 520:420-531. </w:t>
      </w:r>
      <w:proofErr w:type="gramStart"/>
      <w:r>
        <w:t>doi:</w:t>
      </w:r>
      <w:proofErr w:type="gramEnd"/>
      <w:r>
        <w:t>10.1038/520429a.</w:t>
      </w:r>
    </w:p>
    <w:p w:rsidR="00E215C0" w:rsidRDefault="00E215C0" w:rsidP="003373B8">
      <w:pPr>
        <w:spacing w:after="120"/>
        <w:ind w:left="720"/>
      </w:pPr>
      <w:proofErr w:type="spellStart"/>
      <w:r>
        <w:t>Pendlebury</w:t>
      </w:r>
      <w:proofErr w:type="spellEnd"/>
      <w:r>
        <w:t xml:space="preserve">, D.A. 2010. White paper: Using </w:t>
      </w:r>
      <w:proofErr w:type="spellStart"/>
      <w:r>
        <w:t>bibliometrics</w:t>
      </w:r>
      <w:proofErr w:type="spellEnd"/>
      <w:r>
        <w:t xml:space="preserve"> in evaluating research. Thomson Reuters, Philadelphia, PA. </w:t>
      </w:r>
      <w:hyperlink r:id="rId26" w:history="1">
        <w:r w:rsidRPr="00D86437">
          <w:rPr>
            <w:rStyle w:val="Hyperlink"/>
          </w:rPr>
          <w:t>https://lib.guides.umd.edu/ld.php?content_id=13278687</w:t>
        </w:r>
      </w:hyperlink>
      <w:r>
        <w:t>.</w:t>
      </w:r>
    </w:p>
    <w:p w:rsidR="00E215C0" w:rsidRPr="00EB35F1" w:rsidRDefault="00E215C0" w:rsidP="00563D77">
      <w:pPr>
        <w:pStyle w:val="Heading1"/>
        <w:spacing w:before="0" w:after="240" w:line="240" w:lineRule="auto"/>
        <w:rPr>
          <w:b w:val="0"/>
          <w:sz w:val="28"/>
        </w:rPr>
      </w:pPr>
      <w:bookmarkStart w:id="11" w:name="_Toc74071818"/>
      <w:r w:rsidRPr="00EB35F1">
        <w:rPr>
          <w:b w:val="0"/>
          <w:sz w:val="28"/>
        </w:rPr>
        <w:lastRenderedPageBreak/>
        <w:t>APPENDIX 2: METHOD AND SOURCES</w:t>
      </w:r>
      <w:bookmarkEnd w:id="11"/>
    </w:p>
    <w:p w:rsidR="00E215C0" w:rsidRDefault="00E215C0" w:rsidP="00563D77">
      <w:pPr>
        <w:spacing w:line="240" w:lineRule="auto"/>
      </w:pPr>
      <w:r>
        <w:t>This report provides a bibliometric analysis of publications produced by the NOAA</w:t>
      </w:r>
      <w:r w:rsidRPr="00683E67">
        <w:rPr>
          <w:rFonts w:ascii="Calibri" w:hAnsi="Calibri"/>
          <w:kern w:val="16"/>
        </w:rPr>
        <w:t xml:space="preserve"> </w:t>
      </w:r>
      <w:r w:rsidR="0053206C">
        <w:rPr>
          <w:rFonts w:ascii="Calibri" w:hAnsi="Calibri"/>
          <w:kern w:val="16"/>
        </w:rPr>
        <w:t>National Severe Storms Laboratory (NSSL)</w:t>
      </w:r>
      <w:r>
        <w:t xml:space="preserve"> from January 2016 to December 30, 2020. For our data source, we used the NOAA Central Library’s database of </w:t>
      </w:r>
      <w:r w:rsidR="004803E3">
        <w:t>all NOAA articles 2012 to present</w:t>
      </w:r>
      <w:r>
        <w:t xml:space="preserve"> to extract a list of </w:t>
      </w:r>
      <w:r w:rsidR="0053206C">
        <w:t>NSSL</w:t>
      </w:r>
      <w:r w:rsidR="004803E3">
        <w:t xml:space="preserve"> articles published during the review period of 2016-2020</w:t>
      </w:r>
      <w:r>
        <w:t xml:space="preserve">. </w:t>
      </w:r>
      <w:r w:rsidR="00563D77">
        <w:t xml:space="preserve">Publications were identified by searching for </w:t>
      </w:r>
      <w:r w:rsidR="0053206C">
        <w:t>NSSL</w:t>
      </w:r>
      <w:r w:rsidR="00563D77">
        <w:t xml:space="preserve"> and variations of </w:t>
      </w:r>
      <w:r w:rsidR="0053206C">
        <w:t>NSSL</w:t>
      </w:r>
      <w:r w:rsidR="00563D77">
        <w:t xml:space="preserve"> in the authors stated affiliations. Search results were manually reviewed and verified for accuracy and assigned to line office and research labs based on the authors’ listing in the NOAA staff directory. </w:t>
      </w:r>
      <w:r>
        <w:t xml:space="preserve">Because we use the WoS analytical tools for our bibliometric analyses, </w:t>
      </w:r>
      <w:r w:rsidR="0053206C">
        <w:t>NSSL</w:t>
      </w:r>
      <w:r>
        <w:t xml:space="preserve"> publications that do not appear in WoS have been omitted from the data set. Bibliographic citations and citation data were downloaded from Wo</w:t>
      </w:r>
      <w:r w:rsidR="004803E3">
        <w:t>S and</w:t>
      </w:r>
      <w:r>
        <w:t xml:space="preserve"> </w:t>
      </w:r>
      <w:proofErr w:type="spellStart"/>
      <w:r>
        <w:t>Clarivate</w:t>
      </w:r>
      <w:proofErr w:type="spellEnd"/>
      <w:r>
        <w:t xml:space="preserve"> InCites. </w:t>
      </w:r>
    </w:p>
    <w:p w:rsidR="00E215C0" w:rsidRDefault="00E215C0" w:rsidP="00E215C0">
      <w:r>
        <w:t xml:space="preserve">Although we have included publication and citation data through </w:t>
      </w:r>
      <w:r w:rsidR="004803E3">
        <w:t>December</w:t>
      </w:r>
      <w:r>
        <w:t xml:space="preserve"> 2020 in our data set, it is generally agreed that publications must be at least two years old for citatio</w:t>
      </w:r>
      <w:r w:rsidR="004803E3">
        <w:t xml:space="preserve">n reporting to be meaningful. </w:t>
      </w:r>
      <w:r>
        <w:t xml:space="preserve">Therefore it should be noted that the citation data for the more recent publications is preliminary and is most likely not indicative of their eventual impact. </w:t>
      </w:r>
    </w:p>
    <w:p w:rsidR="00E215C0" w:rsidRPr="00E215C0" w:rsidRDefault="00E215C0" w:rsidP="00E215C0">
      <w:r>
        <w:t xml:space="preserve">Publication and citation data were downloaded from Web of Science and InCites on </w:t>
      </w:r>
      <w:r w:rsidR="0053206C">
        <w:t>October 8</w:t>
      </w:r>
      <w:r>
        <w:t>, 202</w:t>
      </w:r>
      <w:r w:rsidR="004803E3">
        <w:t>1</w:t>
      </w:r>
      <w:r>
        <w:t xml:space="preserve">. Because of slight differences in indexing schedules and algorithms, citation data can vary slightly between WoS and InCites. The full publication list and data sets are from </w:t>
      </w:r>
      <w:r w:rsidR="00563D77">
        <w:t>S</w:t>
      </w:r>
      <w:r w:rsidR="004803E3">
        <w:t>arah.</w:t>
      </w:r>
      <w:r w:rsidR="00563D77">
        <w:t>D</w:t>
      </w:r>
      <w:r w:rsidR="004803E3">
        <w:t>avis@noaa.gov</w:t>
      </w:r>
    </w:p>
    <w:sectPr w:rsidR="00E215C0" w:rsidRPr="00E215C0" w:rsidSect="00EB35F1">
      <w:headerReference w:type="default" r:id="rId27"/>
      <w:footerReference w:type="default" r:id="rId2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751" w:rsidRDefault="00826751" w:rsidP="00537C4D">
      <w:pPr>
        <w:spacing w:after="0" w:line="240" w:lineRule="auto"/>
      </w:pPr>
      <w:r>
        <w:separator/>
      </w:r>
    </w:p>
  </w:endnote>
  <w:endnote w:type="continuationSeparator" w:id="0">
    <w:p w:rsidR="00826751" w:rsidRDefault="00826751" w:rsidP="00537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284047"/>
      <w:docPartObj>
        <w:docPartGallery w:val="Page Numbers (Bottom of Page)"/>
        <w:docPartUnique/>
      </w:docPartObj>
    </w:sdtPr>
    <w:sdtEndPr>
      <w:rPr>
        <w:noProof/>
      </w:rPr>
    </w:sdtEndPr>
    <w:sdtContent>
      <w:p w:rsidR="00826751" w:rsidRDefault="00826751">
        <w:pPr>
          <w:pStyle w:val="Footer"/>
          <w:jc w:val="right"/>
        </w:pPr>
        <w:r>
          <w:fldChar w:fldCharType="begin"/>
        </w:r>
        <w:r>
          <w:instrText xml:space="preserve"> PAGE   \* MERGEFORMAT </w:instrText>
        </w:r>
        <w:r>
          <w:fldChar w:fldCharType="separate"/>
        </w:r>
        <w:r w:rsidR="005F3E65">
          <w:rPr>
            <w:noProof/>
          </w:rPr>
          <w:t>17</w:t>
        </w:r>
        <w:r>
          <w:rPr>
            <w:noProof/>
          </w:rPr>
          <w:fldChar w:fldCharType="end"/>
        </w:r>
      </w:p>
    </w:sdtContent>
  </w:sdt>
  <w:p w:rsidR="00826751" w:rsidRDefault="0082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751" w:rsidRDefault="00826751" w:rsidP="00537C4D">
      <w:pPr>
        <w:spacing w:after="0" w:line="240" w:lineRule="auto"/>
      </w:pPr>
      <w:r>
        <w:separator/>
      </w:r>
    </w:p>
  </w:footnote>
  <w:footnote w:type="continuationSeparator" w:id="0">
    <w:p w:rsidR="00826751" w:rsidRDefault="00826751" w:rsidP="00537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51" w:rsidRPr="00537C4D" w:rsidRDefault="00826751" w:rsidP="00537C4D">
    <w:pPr>
      <w:jc w:val="center"/>
      <w:rPr>
        <w:color w:val="FF0000"/>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2E6B"/>
    <w:multiLevelType w:val="hybridMultilevel"/>
    <w:tmpl w:val="D4CE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A44308"/>
    <w:multiLevelType w:val="hybridMultilevel"/>
    <w:tmpl w:val="9554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19"/>
    <w:rsid w:val="00000F88"/>
    <w:rsid w:val="0004442B"/>
    <w:rsid w:val="001351A0"/>
    <w:rsid w:val="001412E8"/>
    <w:rsid w:val="001A3C41"/>
    <w:rsid w:val="002320C6"/>
    <w:rsid w:val="00267E65"/>
    <w:rsid w:val="002A55C9"/>
    <w:rsid w:val="002E3A66"/>
    <w:rsid w:val="003373B8"/>
    <w:rsid w:val="00341EF8"/>
    <w:rsid w:val="00392B41"/>
    <w:rsid w:val="0039760C"/>
    <w:rsid w:val="003B0C78"/>
    <w:rsid w:val="003F4A3F"/>
    <w:rsid w:val="00405CEF"/>
    <w:rsid w:val="00426722"/>
    <w:rsid w:val="0046161E"/>
    <w:rsid w:val="00465811"/>
    <w:rsid w:val="004803E3"/>
    <w:rsid w:val="00481931"/>
    <w:rsid w:val="004A0501"/>
    <w:rsid w:val="004F49AB"/>
    <w:rsid w:val="00530AF3"/>
    <w:rsid w:val="0053206C"/>
    <w:rsid w:val="00537C4D"/>
    <w:rsid w:val="00563D77"/>
    <w:rsid w:val="00572576"/>
    <w:rsid w:val="005806D9"/>
    <w:rsid w:val="00582A51"/>
    <w:rsid w:val="005849D6"/>
    <w:rsid w:val="005A59B8"/>
    <w:rsid w:val="005D6732"/>
    <w:rsid w:val="005E38D8"/>
    <w:rsid w:val="005F3E65"/>
    <w:rsid w:val="00646B19"/>
    <w:rsid w:val="006B0E22"/>
    <w:rsid w:val="006F4904"/>
    <w:rsid w:val="007A1A18"/>
    <w:rsid w:val="007B03A7"/>
    <w:rsid w:val="007B1BEA"/>
    <w:rsid w:val="007D1904"/>
    <w:rsid w:val="007E0C8C"/>
    <w:rsid w:val="007E28AA"/>
    <w:rsid w:val="00816003"/>
    <w:rsid w:val="00826751"/>
    <w:rsid w:val="008A1666"/>
    <w:rsid w:val="008C2AB0"/>
    <w:rsid w:val="008D2A04"/>
    <w:rsid w:val="008D2D58"/>
    <w:rsid w:val="008D30AB"/>
    <w:rsid w:val="0096026D"/>
    <w:rsid w:val="00974DC2"/>
    <w:rsid w:val="00990102"/>
    <w:rsid w:val="009F6501"/>
    <w:rsid w:val="00A06165"/>
    <w:rsid w:val="00A371FF"/>
    <w:rsid w:val="00A903BB"/>
    <w:rsid w:val="00AE283D"/>
    <w:rsid w:val="00AE2D8E"/>
    <w:rsid w:val="00AF20C2"/>
    <w:rsid w:val="00B03F7A"/>
    <w:rsid w:val="00B123B1"/>
    <w:rsid w:val="00B51B71"/>
    <w:rsid w:val="00B81BAB"/>
    <w:rsid w:val="00BC111D"/>
    <w:rsid w:val="00BC3B18"/>
    <w:rsid w:val="00BC6B3B"/>
    <w:rsid w:val="00BE5E56"/>
    <w:rsid w:val="00BE7EB8"/>
    <w:rsid w:val="00BF4C44"/>
    <w:rsid w:val="00C3242D"/>
    <w:rsid w:val="00C577BC"/>
    <w:rsid w:val="00C608DD"/>
    <w:rsid w:val="00C62C7A"/>
    <w:rsid w:val="00C923FA"/>
    <w:rsid w:val="00CA3055"/>
    <w:rsid w:val="00CF00A2"/>
    <w:rsid w:val="00D04D8F"/>
    <w:rsid w:val="00D068C1"/>
    <w:rsid w:val="00D11540"/>
    <w:rsid w:val="00D119D5"/>
    <w:rsid w:val="00D202D9"/>
    <w:rsid w:val="00D217AF"/>
    <w:rsid w:val="00D22AF4"/>
    <w:rsid w:val="00D644F3"/>
    <w:rsid w:val="00D7571F"/>
    <w:rsid w:val="00D81982"/>
    <w:rsid w:val="00DB3D62"/>
    <w:rsid w:val="00DD1DF8"/>
    <w:rsid w:val="00DE0E8C"/>
    <w:rsid w:val="00E215C0"/>
    <w:rsid w:val="00E37DD0"/>
    <w:rsid w:val="00E6740D"/>
    <w:rsid w:val="00E8147F"/>
    <w:rsid w:val="00E87D24"/>
    <w:rsid w:val="00E91E98"/>
    <w:rsid w:val="00EB35F1"/>
    <w:rsid w:val="00F1178D"/>
    <w:rsid w:val="00F462F3"/>
    <w:rsid w:val="00F61CBD"/>
    <w:rsid w:val="00F67DAF"/>
    <w:rsid w:val="00F75720"/>
    <w:rsid w:val="00FC43CC"/>
    <w:rsid w:val="00FE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9FF71E"/>
  <w15:chartTrackingRefBased/>
  <w15:docId w15:val="{E6033DAE-EF77-44B6-9C67-0FA412B7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28AA"/>
    <w:pPr>
      <w:keepNext/>
      <w:keepLines/>
      <w:spacing w:before="240" w:after="0"/>
      <w:outlineLvl w:val="0"/>
    </w:pPr>
    <w:rPr>
      <w:rFonts w:eastAsiaTheme="majorEastAsia" w:cstheme="majorBidi"/>
      <w:b/>
      <w:color w:val="365F91" w:themeColor="accent1" w:themeShade="BF"/>
      <w:sz w:val="24"/>
      <w:szCs w:val="32"/>
    </w:rPr>
  </w:style>
  <w:style w:type="paragraph" w:styleId="Heading2">
    <w:name w:val="heading 2"/>
    <w:basedOn w:val="Normal"/>
    <w:next w:val="Normal"/>
    <w:link w:val="Heading2Char"/>
    <w:uiPriority w:val="9"/>
    <w:unhideWhenUsed/>
    <w:qFormat/>
    <w:rsid w:val="00DE0E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7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E28AA"/>
    <w:rPr>
      <w:rFonts w:eastAsiaTheme="majorEastAsia" w:cstheme="majorBidi"/>
      <w:b/>
      <w:color w:val="365F91" w:themeColor="accent1" w:themeShade="BF"/>
      <w:sz w:val="24"/>
      <w:szCs w:val="32"/>
    </w:rPr>
  </w:style>
  <w:style w:type="paragraph" w:styleId="Title">
    <w:name w:val="Title"/>
    <w:basedOn w:val="Normal"/>
    <w:next w:val="Normal"/>
    <w:link w:val="TitleChar"/>
    <w:uiPriority w:val="10"/>
    <w:qFormat/>
    <w:rsid w:val="005D67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67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673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6732"/>
    <w:rPr>
      <w:rFonts w:eastAsiaTheme="minorEastAsia"/>
      <w:color w:val="5A5A5A" w:themeColor="text1" w:themeTint="A5"/>
      <w:spacing w:val="15"/>
    </w:rPr>
  </w:style>
  <w:style w:type="table" w:styleId="GridTable4-Accent5">
    <w:name w:val="Grid Table 4 Accent 5"/>
    <w:basedOn w:val="TableNormal"/>
    <w:uiPriority w:val="49"/>
    <w:rsid w:val="005D673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F67DA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uiPriority w:val="9"/>
    <w:rsid w:val="00DE0E8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F49AB"/>
    <w:rPr>
      <w:color w:val="0000FF" w:themeColor="hyperlink"/>
      <w:u w:val="single"/>
    </w:rPr>
  </w:style>
  <w:style w:type="paragraph" w:styleId="Header">
    <w:name w:val="header"/>
    <w:basedOn w:val="Normal"/>
    <w:link w:val="HeaderChar"/>
    <w:uiPriority w:val="99"/>
    <w:unhideWhenUsed/>
    <w:rsid w:val="00537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C4D"/>
  </w:style>
  <w:style w:type="paragraph" w:styleId="Footer">
    <w:name w:val="footer"/>
    <w:basedOn w:val="Normal"/>
    <w:link w:val="FooterChar"/>
    <w:uiPriority w:val="99"/>
    <w:unhideWhenUsed/>
    <w:rsid w:val="00537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C4D"/>
  </w:style>
  <w:style w:type="paragraph" w:styleId="Caption">
    <w:name w:val="caption"/>
    <w:basedOn w:val="Normal"/>
    <w:next w:val="Normal"/>
    <w:uiPriority w:val="35"/>
    <w:unhideWhenUsed/>
    <w:qFormat/>
    <w:rsid w:val="00AE283D"/>
    <w:pPr>
      <w:spacing w:after="200" w:line="240" w:lineRule="auto"/>
    </w:pPr>
    <w:rPr>
      <w:i/>
      <w:iCs/>
      <w:color w:val="1F497D" w:themeColor="text2"/>
      <w:sz w:val="18"/>
      <w:szCs w:val="18"/>
    </w:rPr>
  </w:style>
  <w:style w:type="table" w:styleId="GridTable2-Accent5">
    <w:name w:val="Grid Table 2 Accent 5"/>
    <w:basedOn w:val="TableNormal"/>
    <w:uiPriority w:val="47"/>
    <w:rsid w:val="00DB3D6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1">
    <w:name w:val="Grid Table 2 Accent 1"/>
    <w:basedOn w:val="TableNormal"/>
    <w:uiPriority w:val="47"/>
    <w:rsid w:val="00DB3D6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E215C0"/>
    <w:pPr>
      <w:ind w:left="720"/>
      <w:contextualSpacing/>
    </w:pPr>
  </w:style>
  <w:style w:type="paragraph" w:styleId="TOCHeading">
    <w:name w:val="TOC Heading"/>
    <w:basedOn w:val="Heading1"/>
    <w:next w:val="Normal"/>
    <w:uiPriority w:val="39"/>
    <w:unhideWhenUsed/>
    <w:qFormat/>
    <w:rsid w:val="00EB35F1"/>
    <w:pPr>
      <w:outlineLvl w:val="9"/>
    </w:pPr>
    <w:rPr>
      <w:rFonts w:asciiTheme="majorHAnsi" w:hAnsiTheme="majorHAnsi"/>
      <w:b w:val="0"/>
      <w:sz w:val="32"/>
    </w:rPr>
  </w:style>
  <w:style w:type="paragraph" w:styleId="TOC1">
    <w:name w:val="toc 1"/>
    <w:basedOn w:val="Normal"/>
    <w:next w:val="Normal"/>
    <w:autoRedefine/>
    <w:uiPriority w:val="39"/>
    <w:unhideWhenUsed/>
    <w:rsid w:val="00EB35F1"/>
    <w:pPr>
      <w:spacing w:after="100"/>
    </w:pPr>
  </w:style>
  <w:style w:type="paragraph" w:styleId="TOC2">
    <w:name w:val="toc 2"/>
    <w:basedOn w:val="Normal"/>
    <w:next w:val="Normal"/>
    <w:autoRedefine/>
    <w:uiPriority w:val="39"/>
    <w:unhideWhenUsed/>
    <w:rsid w:val="00EB35F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07943">
      <w:bodyDiv w:val="1"/>
      <w:marLeft w:val="0"/>
      <w:marRight w:val="0"/>
      <w:marTop w:val="0"/>
      <w:marBottom w:val="0"/>
      <w:divBdr>
        <w:top w:val="none" w:sz="0" w:space="0" w:color="auto"/>
        <w:left w:val="none" w:sz="0" w:space="0" w:color="auto"/>
        <w:bottom w:val="none" w:sz="0" w:space="0" w:color="auto"/>
        <w:right w:val="none" w:sz="0" w:space="0" w:color="auto"/>
      </w:divBdr>
    </w:div>
    <w:div w:id="335772887">
      <w:bodyDiv w:val="1"/>
      <w:marLeft w:val="0"/>
      <w:marRight w:val="0"/>
      <w:marTop w:val="0"/>
      <w:marBottom w:val="0"/>
      <w:divBdr>
        <w:top w:val="none" w:sz="0" w:space="0" w:color="auto"/>
        <w:left w:val="none" w:sz="0" w:space="0" w:color="auto"/>
        <w:bottom w:val="none" w:sz="0" w:space="0" w:color="auto"/>
        <w:right w:val="none" w:sz="0" w:space="0" w:color="auto"/>
      </w:divBdr>
    </w:div>
    <w:div w:id="625161430">
      <w:bodyDiv w:val="1"/>
      <w:marLeft w:val="0"/>
      <w:marRight w:val="0"/>
      <w:marTop w:val="0"/>
      <w:marBottom w:val="0"/>
      <w:divBdr>
        <w:top w:val="none" w:sz="0" w:space="0" w:color="auto"/>
        <w:left w:val="none" w:sz="0" w:space="0" w:color="auto"/>
        <w:bottom w:val="none" w:sz="0" w:space="0" w:color="auto"/>
        <w:right w:val="none" w:sz="0" w:space="0" w:color="auto"/>
      </w:divBdr>
    </w:div>
    <w:div w:id="695235700">
      <w:bodyDiv w:val="1"/>
      <w:marLeft w:val="0"/>
      <w:marRight w:val="0"/>
      <w:marTop w:val="0"/>
      <w:marBottom w:val="0"/>
      <w:divBdr>
        <w:top w:val="none" w:sz="0" w:space="0" w:color="auto"/>
        <w:left w:val="none" w:sz="0" w:space="0" w:color="auto"/>
        <w:bottom w:val="none" w:sz="0" w:space="0" w:color="auto"/>
        <w:right w:val="none" w:sz="0" w:space="0" w:color="auto"/>
      </w:divBdr>
    </w:div>
    <w:div w:id="781606529">
      <w:bodyDiv w:val="1"/>
      <w:marLeft w:val="0"/>
      <w:marRight w:val="0"/>
      <w:marTop w:val="0"/>
      <w:marBottom w:val="0"/>
      <w:divBdr>
        <w:top w:val="none" w:sz="0" w:space="0" w:color="auto"/>
        <w:left w:val="none" w:sz="0" w:space="0" w:color="auto"/>
        <w:bottom w:val="none" w:sz="0" w:space="0" w:color="auto"/>
        <w:right w:val="none" w:sz="0" w:space="0" w:color="auto"/>
      </w:divBdr>
    </w:div>
    <w:div w:id="873662481">
      <w:bodyDiv w:val="1"/>
      <w:marLeft w:val="0"/>
      <w:marRight w:val="0"/>
      <w:marTop w:val="0"/>
      <w:marBottom w:val="0"/>
      <w:divBdr>
        <w:top w:val="none" w:sz="0" w:space="0" w:color="auto"/>
        <w:left w:val="none" w:sz="0" w:space="0" w:color="auto"/>
        <w:bottom w:val="none" w:sz="0" w:space="0" w:color="auto"/>
        <w:right w:val="none" w:sz="0" w:space="0" w:color="auto"/>
      </w:divBdr>
    </w:div>
    <w:div w:id="1074232604">
      <w:bodyDiv w:val="1"/>
      <w:marLeft w:val="0"/>
      <w:marRight w:val="0"/>
      <w:marTop w:val="0"/>
      <w:marBottom w:val="0"/>
      <w:divBdr>
        <w:top w:val="none" w:sz="0" w:space="0" w:color="auto"/>
        <w:left w:val="none" w:sz="0" w:space="0" w:color="auto"/>
        <w:bottom w:val="none" w:sz="0" w:space="0" w:color="auto"/>
        <w:right w:val="none" w:sz="0" w:space="0" w:color="auto"/>
      </w:divBdr>
    </w:div>
    <w:div w:id="1561401802">
      <w:bodyDiv w:val="1"/>
      <w:marLeft w:val="0"/>
      <w:marRight w:val="0"/>
      <w:marTop w:val="0"/>
      <w:marBottom w:val="0"/>
      <w:divBdr>
        <w:top w:val="none" w:sz="0" w:space="0" w:color="auto"/>
        <w:left w:val="none" w:sz="0" w:space="0" w:color="auto"/>
        <w:bottom w:val="none" w:sz="0" w:space="0" w:color="auto"/>
        <w:right w:val="none" w:sz="0" w:space="0" w:color="auto"/>
      </w:divBdr>
    </w:div>
    <w:div w:id="1957519724">
      <w:bodyDiv w:val="1"/>
      <w:marLeft w:val="0"/>
      <w:marRight w:val="0"/>
      <w:marTop w:val="0"/>
      <w:marBottom w:val="0"/>
      <w:divBdr>
        <w:top w:val="none" w:sz="0" w:space="0" w:color="auto"/>
        <w:left w:val="none" w:sz="0" w:space="0" w:color="auto"/>
        <w:bottom w:val="none" w:sz="0" w:space="0" w:color="auto"/>
        <w:right w:val="none" w:sz="0" w:space="0" w:color="auto"/>
      </w:divBdr>
    </w:div>
    <w:div w:id="2041080073">
      <w:bodyDiv w:val="1"/>
      <w:marLeft w:val="0"/>
      <w:marRight w:val="0"/>
      <w:marTop w:val="0"/>
      <w:marBottom w:val="0"/>
      <w:divBdr>
        <w:top w:val="none" w:sz="0" w:space="0" w:color="auto"/>
        <w:left w:val="none" w:sz="0" w:space="0" w:color="auto"/>
        <w:bottom w:val="none" w:sz="0" w:space="0" w:color="auto"/>
        <w:right w:val="none" w:sz="0" w:space="0" w:color="auto"/>
      </w:divBdr>
    </w:div>
    <w:div w:id="2096856646">
      <w:bodyDiv w:val="1"/>
      <w:marLeft w:val="0"/>
      <w:marRight w:val="0"/>
      <w:marTop w:val="0"/>
      <w:marBottom w:val="0"/>
      <w:divBdr>
        <w:top w:val="none" w:sz="0" w:space="0" w:color="auto"/>
        <w:left w:val="none" w:sz="0" w:space="0" w:color="auto"/>
        <w:bottom w:val="none" w:sz="0" w:space="0" w:color="auto"/>
        <w:right w:val="none" w:sz="0" w:space="0" w:color="auto"/>
      </w:divBdr>
    </w:div>
    <w:div w:id="214735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3.xml"/><Relationship Id="rId26" Type="http://schemas.openxmlformats.org/officeDocument/2006/relationships/hyperlink" Target="https://lib.guides.umd.edu/ld.php?content_id=13278687" TargetMode="Externa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hart" Target="charts/chart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7.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footer" Target="footer1.xml"/><Relationship Id="rId10" Type="http://schemas.openxmlformats.org/officeDocument/2006/relationships/hyperlink" Target="mailto:Sarah.Davis@noaa.gov"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png"/><Relationship Id="rId14" Type="http://schemas.microsoft.com/office/2014/relationships/chartEx" Target="charts/chartEx1.xml"/><Relationship Id="rId22" Type="http://schemas.microsoft.com/office/2014/relationships/chartEx" Target="charts/chartEx2.xml"/><Relationship Id="rId27" Type="http://schemas.openxmlformats.org/officeDocument/2006/relationships/header" Target="head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Ex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Microsoft_Excel_Worksheet2.xlsx"/></Relationships>
</file>

<file path=word/charts/_rels/chartEx2.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a:t>NSSL Articles Per Year</a:t>
            </a:r>
          </a:p>
          <a:p>
            <a:pPr>
              <a:defRPr/>
            </a:pPr>
            <a:r>
              <a:rPr lang="en-US" sz="1100"/>
              <a:t>2016-2020</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1"/>
        <c:ser>
          <c:idx val="0"/>
          <c:order val="0"/>
          <c:tx>
            <c:strRef>
              <c:f>Sheet1!$B$1</c:f>
              <c:strCache>
                <c:ptCount val="1"/>
                <c:pt idx="0">
                  <c:v>Series 1</c:v>
                </c:pt>
              </c:strCache>
            </c:strRef>
          </c:tx>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7660-4581-A7EB-C2FDCB13F32C}"/>
              </c:ext>
            </c:extLst>
          </c:dPt>
          <c:dPt>
            <c:idx val="1"/>
            <c:invertIfNegative val="0"/>
            <c:bubble3D val="0"/>
            <c:spPr>
              <a:solidFill>
                <a:schemeClr val="accent1">
                  <a:lumMod val="75000"/>
                </a:schemeClr>
              </a:solidFill>
              <a:ln>
                <a:noFill/>
              </a:ln>
              <a:effectLst/>
            </c:spPr>
            <c:extLst>
              <c:ext xmlns:c16="http://schemas.microsoft.com/office/drawing/2014/chart" uri="{C3380CC4-5D6E-409C-BE32-E72D297353CC}">
                <c16:uniqueId val="{00000003-D05F-44FD-B759-0EEE3D955384}"/>
              </c:ext>
            </c:extLst>
          </c:dPt>
          <c:dPt>
            <c:idx val="2"/>
            <c:invertIfNegative val="0"/>
            <c:bubble3D val="0"/>
            <c:spPr>
              <a:solidFill>
                <a:schemeClr val="accent1">
                  <a:lumMod val="50000"/>
                </a:schemeClr>
              </a:solidFill>
              <a:ln>
                <a:noFill/>
              </a:ln>
              <a:effectLst/>
            </c:spPr>
            <c:extLst>
              <c:ext xmlns:c16="http://schemas.microsoft.com/office/drawing/2014/chart" uri="{C3380CC4-5D6E-409C-BE32-E72D297353CC}">
                <c16:uniqueId val="{00000004-D05F-44FD-B759-0EEE3D955384}"/>
              </c:ext>
            </c:extLst>
          </c:dPt>
          <c:dPt>
            <c:idx val="3"/>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5-D05F-44FD-B759-0EEE3D955384}"/>
              </c:ext>
            </c:extLst>
          </c:dPt>
          <c:dPt>
            <c:idx val="4"/>
            <c:invertIfNegative val="0"/>
            <c:bubble3D val="0"/>
            <c:spPr>
              <a:solidFill>
                <a:schemeClr val="accent5"/>
              </a:solidFill>
              <a:ln>
                <a:noFill/>
              </a:ln>
              <a:effectLst/>
            </c:spPr>
            <c:extLst>
              <c:ext xmlns:c16="http://schemas.microsoft.com/office/drawing/2014/chart" uri="{C3380CC4-5D6E-409C-BE32-E72D297353CC}">
                <c16:uniqueId val="{00000009-7660-4581-A7EB-C2FDCB13F32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2016</c:v>
                </c:pt>
                <c:pt idx="1">
                  <c:v>2017</c:v>
                </c:pt>
                <c:pt idx="2">
                  <c:v>2018</c:v>
                </c:pt>
                <c:pt idx="3">
                  <c:v>2019</c:v>
                </c:pt>
                <c:pt idx="4">
                  <c:v>2020</c:v>
                </c:pt>
              </c:numCache>
            </c:numRef>
          </c:cat>
          <c:val>
            <c:numRef>
              <c:f>Sheet1!$B$2:$B$6</c:f>
              <c:numCache>
                <c:formatCode>General</c:formatCode>
                <c:ptCount val="5"/>
                <c:pt idx="0">
                  <c:v>90</c:v>
                </c:pt>
                <c:pt idx="1">
                  <c:v>90</c:v>
                </c:pt>
                <c:pt idx="2">
                  <c:v>60</c:v>
                </c:pt>
                <c:pt idx="3">
                  <c:v>91</c:v>
                </c:pt>
                <c:pt idx="4">
                  <c:v>113</c:v>
                </c:pt>
              </c:numCache>
            </c:numRef>
          </c:val>
          <c:extLst>
            <c:ext xmlns:c16="http://schemas.microsoft.com/office/drawing/2014/chart" uri="{C3380CC4-5D6E-409C-BE32-E72D297353CC}">
              <c16:uniqueId val="{00000000-D05F-44FD-B759-0EEE3D955384}"/>
            </c:ext>
          </c:extLst>
        </c:ser>
        <c:dLbls>
          <c:showLegendKey val="0"/>
          <c:showVal val="0"/>
          <c:showCatName val="0"/>
          <c:showSerName val="0"/>
          <c:showPercent val="0"/>
          <c:showBubbleSize val="0"/>
        </c:dLbls>
        <c:gapWidth val="25"/>
        <c:overlap val="-27"/>
        <c:axId val="78411055"/>
        <c:axId val="78413967"/>
      </c:barChart>
      <c:catAx>
        <c:axId val="784110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13967"/>
        <c:crosses val="autoZero"/>
        <c:auto val="1"/>
        <c:lblAlgn val="ctr"/>
        <c:lblOffset val="100"/>
        <c:noMultiLvlLbl val="0"/>
      </c:catAx>
      <c:valAx>
        <c:axId val="784139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articles</a:t>
                </a:r>
                <a:endParaRPr lang="en-US"/>
              </a:p>
            </c:rich>
          </c:tx>
          <c:layout>
            <c:manualLayout>
              <c:xMode val="edge"/>
              <c:yMode val="edge"/>
              <c:x val="2.0833333333333332E-2"/>
              <c:y val="0.3923247094113235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110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NSSL Articles Per Journal</a:t>
            </a:r>
            <a:endParaRPr lang="en-US">
              <a:effectLst/>
            </a:endParaRPr>
          </a:p>
          <a:p>
            <a:pPr>
              <a:defRPr/>
            </a:pPr>
            <a:r>
              <a:rPr lang="en-US" sz="1800" b="0" i="0" baseline="0">
                <a:effectLst/>
              </a:rPr>
              <a:t>2016-2020</a:t>
            </a:r>
            <a:endParaRPr lang="en-US">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1"/>
        <c:ser>
          <c:idx val="0"/>
          <c:order val="0"/>
          <c:tx>
            <c:strRef>
              <c:f>Sheet1!$B$1</c:f>
              <c:strCache>
                <c:ptCount val="1"/>
                <c:pt idx="0">
                  <c:v>Record Count</c:v>
                </c:pt>
              </c:strCache>
            </c:strRef>
          </c:tx>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Pt>
            <c:idx val="5"/>
            <c:invertIfNegative val="0"/>
            <c:bubble3D val="0"/>
            <c:spPr>
              <a:solidFill>
                <a:schemeClr val="accent6"/>
              </a:solidFill>
              <a:ln>
                <a:noFill/>
              </a:ln>
              <a:effectLst/>
            </c:spPr>
          </c:dPt>
          <c:dPt>
            <c:idx val="6"/>
            <c:invertIfNegative val="0"/>
            <c:bubble3D val="0"/>
            <c:spPr>
              <a:solidFill>
                <a:schemeClr val="accent1">
                  <a:lumMod val="60000"/>
                </a:schemeClr>
              </a:solidFill>
              <a:ln>
                <a:noFill/>
              </a:ln>
              <a:effectLst/>
            </c:spPr>
          </c:dPt>
          <c:dPt>
            <c:idx val="7"/>
            <c:invertIfNegative val="0"/>
            <c:bubble3D val="0"/>
            <c:spPr>
              <a:solidFill>
                <a:schemeClr val="accent2">
                  <a:lumMod val="60000"/>
                </a:schemeClr>
              </a:solidFill>
              <a:ln>
                <a:noFill/>
              </a:ln>
              <a:effectLst/>
            </c:spPr>
          </c:dPt>
          <c:dPt>
            <c:idx val="8"/>
            <c:invertIfNegative val="0"/>
            <c:bubble3D val="0"/>
            <c:spPr>
              <a:solidFill>
                <a:schemeClr val="accent3">
                  <a:lumMod val="60000"/>
                </a:schemeClr>
              </a:solidFill>
              <a:ln>
                <a:noFill/>
              </a:ln>
              <a:effectLst/>
            </c:spPr>
          </c:dPt>
          <c:dPt>
            <c:idx val="9"/>
            <c:invertIfNegative val="0"/>
            <c:bubble3D val="0"/>
            <c:spPr>
              <a:solidFill>
                <a:schemeClr val="accent4">
                  <a:lumMod val="60000"/>
                </a:schemeClr>
              </a:solidFill>
              <a:ln>
                <a:noFill/>
              </a:ln>
              <a:effectLst/>
            </c:spPr>
          </c:dPt>
          <c:dPt>
            <c:idx val="10"/>
            <c:invertIfNegative val="0"/>
            <c:bubble3D val="0"/>
            <c:spPr>
              <a:solidFill>
                <a:schemeClr val="accent5">
                  <a:lumMod val="60000"/>
                </a:schemeClr>
              </a:solidFill>
              <a:ln>
                <a:noFill/>
              </a:ln>
              <a:effectLst/>
            </c:spPr>
          </c:dPt>
          <c:dPt>
            <c:idx val="11"/>
            <c:invertIfNegative val="0"/>
            <c:bubble3D val="0"/>
            <c:spPr>
              <a:solidFill>
                <a:schemeClr val="accent6">
                  <a:lumMod val="60000"/>
                </a:schemeClr>
              </a:solidFill>
              <a:ln>
                <a:noFill/>
              </a:ln>
              <a:effectLst/>
            </c:spPr>
          </c:dPt>
          <c:dPt>
            <c:idx val="12"/>
            <c:invertIfNegative val="0"/>
            <c:bubble3D val="0"/>
            <c:spPr>
              <a:solidFill>
                <a:schemeClr val="accent1">
                  <a:lumMod val="80000"/>
                  <a:lumOff val="20000"/>
                </a:schemeClr>
              </a:solidFill>
              <a:ln>
                <a:noFill/>
              </a:ln>
              <a:effectLst/>
            </c:spPr>
          </c:dPt>
          <c:dPt>
            <c:idx val="13"/>
            <c:invertIfNegative val="0"/>
            <c:bubble3D val="0"/>
            <c:spPr>
              <a:solidFill>
                <a:schemeClr val="accent2">
                  <a:lumMod val="80000"/>
                  <a:lumOff val="20000"/>
                </a:schemeClr>
              </a:solidFill>
              <a:ln>
                <a:noFill/>
              </a:ln>
              <a:effectLst/>
            </c:spPr>
          </c:dPt>
          <c:dPt>
            <c:idx val="14"/>
            <c:invertIfNegative val="0"/>
            <c:bubble3D val="0"/>
            <c:spPr>
              <a:solidFill>
                <a:schemeClr val="accent3">
                  <a:lumMod val="80000"/>
                  <a:lumOff val="20000"/>
                </a:schemeClr>
              </a:solidFill>
              <a:ln>
                <a:noFill/>
              </a:ln>
              <a:effectLst/>
            </c:spPr>
          </c:dPt>
          <c:dPt>
            <c:idx val="15"/>
            <c:invertIfNegative val="0"/>
            <c:bubble3D val="0"/>
            <c:spPr>
              <a:solidFill>
                <a:schemeClr val="accent4">
                  <a:lumMod val="80000"/>
                  <a:lumOff val="20000"/>
                </a:schemeClr>
              </a:solidFill>
              <a:ln>
                <a:noFill/>
              </a:ln>
              <a:effectLst/>
            </c:spPr>
          </c:dPt>
          <c:dPt>
            <c:idx val="16"/>
            <c:invertIfNegative val="0"/>
            <c:bubble3D val="0"/>
            <c:spPr>
              <a:solidFill>
                <a:schemeClr val="accent5">
                  <a:lumMod val="80000"/>
                  <a:lumOff val="20000"/>
                </a:schemeClr>
              </a:solidFill>
              <a:ln>
                <a:noFill/>
              </a:ln>
              <a:effectLst/>
            </c:spPr>
          </c:dPt>
          <c:dPt>
            <c:idx val="17"/>
            <c:invertIfNegative val="0"/>
            <c:bubble3D val="0"/>
            <c:spPr>
              <a:solidFill>
                <a:schemeClr val="accent6">
                  <a:lumMod val="80000"/>
                  <a:lumOff val="20000"/>
                </a:schemeClr>
              </a:solidFill>
              <a:ln>
                <a:noFill/>
              </a:ln>
              <a:effectLst/>
            </c:spPr>
          </c:dPt>
          <c:dPt>
            <c:idx val="18"/>
            <c:invertIfNegative val="0"/>
            <c:bubble3D val="0"/>
            <c:spPr>
              <a:solidFill>
                <a:schemeClr val="accent1">
                  <a:lumMod val="80000"/>
                </a:schemeClr>
              </a:solidFill>
              <a:ln>
                <a:noFill/>
              </a:ln>
              <a:effectLst/>
            </c:spPr>
          </c:dPt>
          <c:dPt>
            <c:idx val="19"/>
            <c:invertIfNegative val="0"/>
            <c:bubble3D val="0"/>
            <c:spPr>
              <a:solidFill>
                <a:schemeClr val="accent2">
                  <a:lumMod val="80000"/>
                </a:schemeClr>
              </a:solidFill>
              <a:ln>
                <a:noFill/>
              </a:ln>
              <a:effectLst/>
            </c:spPr>
          </c:dPt>
          <c:dPt>
            <c:idx val="20"/>
            <c:invertIfNegative val="0"/>
            <c:bubble3D val="0"/>
            <c:spPr>
              <a:solidFill>
                <a:schemeClr val="accent3">
                  <a:lumMod val="80000"/>
                </a:schemeClr>
              </a:solidFill>
              <a:ln>
                <a:noFill/>
              </a:ln>
              <a:effectLst/>
            </c:spPr>
          </c:dPt>
          <c:dPt>
            <c:idx val="21"/>
            <c:invertIfNegative val="0"/>
            <c:bubble3D val="0"/>
            <c:spPr>
              <a:solidFill>
                <a:schemeClr val="accent4">
                  <a:lumMod val="80000"/>
                </a:schemeClr>
              </a:solidFill>
              <a:ln>
                <a:noFill/>
              </a:ln>
              <a:effectLst/>
            </c:spPr>
          </c:dPt>
          <c:dPt>
            <c:idx val="22"/>
            <c:invertIfNegative val="0"/>
            <c:bubble3D val="0"/>
            <c:spPr>
              <a:solidFill>
                <a:schemeClr val="accent5">
                  <a:lumMod val="80000"/>
                </a:schemeClr>
              </a:solidFill>
              <a:ln>
                <a:noFill/>
              </a:ln>
              <a:effectLst/>
            </c:spPr>
          </c:dPt>
          <c:dPt>
            <c:idx val="23"/>
            <c:invertIfNegative val="0"/>
            <c:bubble3D val="0"/>
            <c:spPr>
              <a:solidFill>
                <a:schemeClr val="accent6">
                  <a:lumMod val="80000"/>
                </a:schemeClr>
              </a:solidFill>
              <a:ln>
                <a:noFill/>
              </a:ln>
              <a:effectLst/>
            </c:spPr>
          </c:dPt>
          <c:dPt>
            <c:idx val="24"/>
            <c:invertIfNegative val="0"/>
            <c:bubble3D val="0"/>
            <c:spPr>
              <a:solidFill>
                <a:schemeClr val="accent1">
                  <a:lumMod val="60000"/>
                  <a:lumOff val="40000"/>
                </a:schemeClr>
              </a:solidFill>
              <a:ln>
                <a:noFill/>
              </a:ln>
              <a:effectLst/>
            </c:spPr>
          </c:dPt>
          <c:dPt>
            <c:idx val="25"/>
            <c:invertIfNegative val="0"/>
            <c:bubble3D val="0"/>
            <c:spPr>
              <a:solidFill>
                <a:schemeClr val="accent2">
                  <a:lumMod val="60000"/>
                  <a:lumOff val="40000"/>
                </a:schemeClr>
              </a:solidFill>
              <a:ln>
                <a:noFill/>
              </a:ln>
              <a:effectLst/>
            </c:spPr>
          </c:dPt>
          <c:dPt>
            <c:idx val="26"/>
            <c:invertIfNegative val="0"/>
            <c:bubble3D val="0"/>
            <c:spPr>
              <a:solidFill>
                <a:schemeClr val="accent3">
                  <a:lumMod val="60000"/>
                  <a:lumOff val="40000"/>
                </a:schemeClr>
              </a:solidFill>
              <a:ln>
                <a:noFill/>
              </a:ln>
              <a:effectLst/>
            </c:spPr>
          </c:dPt>
          <c:dPt>
            <c:idx val="27"/>
            <c:invertIfNegative val="0"/>
            <c:bubble3D val="0"/>
            <c:spPr>
              <a:solidFill>
                <a:schemeClr val="accent4">
                  <a:lumMod val="60000"/>
                  <a:lumOff val="40000"/>
                </a:schemeClr>
              </a:solidFill>
              <a:ln>
                <a:noFill/>
              </a:ln>
              <a:effectLst/>
            </c:spPr>
          </c:dPt>
          <c:dPt>
            <c:idx val="28"/>
            <c:invertIfNegative val="0"/>
            <c:bubble3D val="0"/>
            <c:spPr>
              <a:solidFill>
                <a:schemeClr val="accent5">
                  <a:lumMod val="60000"/>
                  <a:lumOff val="40000"/>
                </a:schemeClr>
              </a:solidFill>
              <a:ln>
                <a:noFill/>
              </a:ln>
              <a:effectLst/>
            </c:spPr>
          </c:dPt>
          <c:dPt>
            <c:idx val="29"/>
            <c:invertIfNegative val="0"/>
            <c:bubble3D val="0"/>
            <c:spPr>
              <a:solidFill>
                <a:schemeClr val="accent6">
                  <a:lumMod val="60000"/>
                  <a:lumOff val="40000"/>
                </a:schemeClr>
              </a:solidFill>
              <a:ln>
                <a:noFill/>
              </a:ln>
              <a:effectLst/>
            </c:spPr>
          </c:dPt>
          <c:dPt>
            <c:idx val="30"/>
            <c:invertIfNegative val="0"/>
            <c:bubble3D val="0"/>
            <c:spPr>
              <a:solidFill>
                <a:schemeClr val="accent1">
                  <a:lumMod val="50000"/>
                </a:schemeClr>
              </a:solidFill>
              <a:ln>
                <a:noFill/>
              </a:ln>
              <a:effectLst/>
            </c:spPr>
          </c:dPt>
          <c:dPt>
            <c:idx val="31"/>
            <c:invertIfNegative val="0"/>
            <c:bubble3D val="0"/>
            <c:spPr>
              <a:solidFill>
                <a:schemeClr val="accent2">
                  <a:lumMod val="50000"/>
                </a:schemeClr>
              </a:solidFill>
              <a:ln>
                <a:noFill/>
              </a:ln>
              <a:effectLst/>
            </c:spPr>
          </c:dPt>
          <c:dPt>
            <c:idx val="32"/>
            <c:invertIfNegative val="0"/>
            <c:bubble3D val="0"/>
            <c:spPr>
              <a:solidFill>
                <a:schemeClr val="accent3">
                  <a:lumMod val="50000"/>
                </a:schemeClr>
              </a:solidFill>
              <a:ln>
                <a:noFill/>
              </a:ln>
              <a:effectLst/>
            </c:spPr>
          </c:dPt>
          <c:dPt>
            <c:idx val="33"/>
            <c:invertIfNegative val="0"/>
            <c:bubble3D val="0"/>
            <c:spPr>
              <a:solidFill>
                <a:schemeClr val="accent4">
                  <a:lumMod val="50000"/>
                </a:schemeClr>
              </a:solidFill>
              <a:ln>
                <a:noFill/>
              </a:ln>
              <a:effectLst/>
            </c:spPr>
          </c:dPt>
          <c:dPt>
            <c:idx val="34"/>
            <c:invertIfNegative val="0"/>
            <c:bubble3D val="0"/>
            <c:spPr>
              <a:solidFill>
                <a:schemeClr val="accent5">
                  <a:lumMod val="5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Sheet1!$A$2:$A$36</c:f>
              <c:strCache>
                <c:ptCount val="35"/>
                <c:pt idx="0">
                  <c:v>Advances In Atmospheric Sciences</c:v>
                </c:pt>
                <c:pt idx="1">
                  <c:v>Applied Ergonomics</c:v>
                </c:pt>
                <c:pt idx="2">
                  <c:v>Climate Dynamics</c:v>
                </c:pt>
                <c:pt idx="3">
                  <c:v>Elementa Science Of The Anthropocene</c:v>
                </c:pt>
                <c:pt idx="4">
                  <c:v>Geoscientific Model Development</c:v>
                </c:pt>
                <c:pt idx="5">
                  <c:v>Ieee Geoscience And Remote Sensing Letters</c:v>
                </c:pt>
                <c:pt idx="6">
                  <c:v>Journal Of Electrostatics</c:v>
                </c:pt>
                <c:pt idx="7">
                  <c:v>Meteorologische Zeitschrift</c:v>
                </c:pt>
                <c:pt idx="8">
                  <c:v>Natural Hazards</c:v>
                </c:pt>
                <c:pt idx="9">
                  <c:v>Nature Communications</c:v>
                </c:pt>
                <c:pt idx="10">
                  <c:v>Proceedings Of The Ieee</c:v>
                </c:pt>
                <c:pt idx="11">
                  <c:v>Pure And Applied Geophysics</c:v>
                </c:pt>
                <c:pt idx="12">
                  <c:v>Radio Science</c:v>
                </c:pt>
                <c:pt idx="13">
                  <c:v>Sensors</c:v>
                </c:pt>
                <c:pt idx="14">
                  <c:v>Risk Analysis</c:v>
                </c:pt>
                <c:pt idx="15">
                  <c:v>Advances In Meteorology</c:v>
                </c:pt>
                <c:pt idx="16">
                  <c:v>Atmospheric Chemistry And Physics</c:v>
                </c:pt>
                <c:pt idx="17">
                  <c:v>Geophysical Research Letters</c:v>
                </c:pt>
                <c:pt idx="18">
                  <c:v>Weather Climate And Society</c:v>
                </c:pt>
                <c:pt idx="19">
                  <c:v>Atmospheric Measurement Techniques</c:v>
                </c:pt>
                <c:pt idx="20">
                  <c:v>Journal Of Climate</c:v>
                </c:pt>
                <c:pt idx="21">
                  <c:v>Atmospheric Research</c:v>
                </c:pt>
                <c:pt idx="22">
                  <c:v>Quarterly Journal Of The Royal Meteorological Society</c:v>
                </c:pt>
                <c:pt idx="23">
                  <c:v>Remote Sensing</c:v>
                </c:pt>
                <c:pt idx="24">
                  <c:v>Atmosphere</c:v>
                </c:pt>
                <c:pt idx="25">
                  <c:v>Journal Of Hydrology</c:v>
                </c:pt>
                <c:pt idx="26">
                  <c:v>Ieee Transactions On Geoscience And Remote Sensing</c:v>
                </c:pt>
                <c:pt idx="27">
                  <c:v>Journal Of The Atmospheric Sciences</c:v>
                </c:pt>
                <c:pt idx="28">
                  <c:v>Journal Of Hydrometeorology</c:v>
                </c:pt>
                <c:pt idx="29">
                  <c:v>Journal Of Applied Meteorology And Climatology</c:v>
                </c:pt>
                <c:pt idx="30">
                  <c:v>Journal Of Geophysical Research Atmospheres</c:v>
                </c:pt>
                <c:pt idx="31">
                  <c:v>Bulletin Of The American Meteorological Society</c:v>
                </c:pt>
                <c:pt idx="32">
                  <c:v>Journal Of Atmospheric And Oceanic Technology</c:v>
                </c:pt>
                <c:pt idx="33">
                  <c:v>Monthly Weather Review</c:v>
                </c:pt>
                <c:pt idx="34">
                  <c:v>Weather And Forecasting</c:v>
                </c:pt>
              </c:strCache>
            </c:strRef>
          </c:cat>
          <c:val>
            <c:numRef>
              <c:f>Sheet1!$B$2:$B$36</c:f>
              <c:numCache>
                <c:formatCode>General</c:formatCode>
                <c:ptCount val="35"/>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3</c:v>
                </c:pt>
                <c:pt idx="15">
                  <c:v>4</c:v>
                </c:pt>
                <c:pt idx="16">
                  <c:v>4</c:v>
                </c:pt>
                <c:pt idx="17">
                  <c:v>4</c:v>
                </c:pt>
                <c:pt idx="18">
                  <c:v>4</c:v>
                </c:pt>
                <c:pt idx="19">
                  <c:v>5</c:v>
                </c:pt>
                <c:pt idx="20">
                  <c:v>6</c:v>
                </c:pt>
                <c:pt idx="21">
                  <c:v>7</c:v>
                </c:pt>
                <c:pt idx="22">
                  <c:v>8</c:v>
                </c:pt>
                <c:pt idx="23">
                  <c:v>9</c:v>
                </c:pt>
                <c:pt idx="24">
                  <c:v>10</c:v>
                </c:pt>
                <c:pt idx="25">
                  <c:v>12</c:v>
                </c:pt>
                <c:pt idx="26">
                  <c:v>15</c:v>
                </c:pt>
                <c:pt idx="27">
                  <c:v>21</c:v>
                </c:pt>
                <c:pt idx="28">
                  <c:v>25</c:v>
                </c:pt>
                <c:pt idx="29">
                  <c:v>26</c:v>
                </c:pt>
                <c:pt idx="30">
                  <c:v>27</c:v>
                </c:pt>
                <c:pt idx="31">
                  <c:v>37</c:v>
                </c:pt>
                <c:pt idx="32">
                  <c:v>39</c:v>
                </c:pt>
                <c:pt idx="33">
                  <c:v>59</c:v>
                </c:pt>
                <c:pt idx="34">
                  <c:v>62</c:v>
                </c:pt>
              </c:numCache>
            </c:numRef>
          </c:val>
          <c:extLst>
            <c:ext xmlns:c16="http://schemas.microsoft.com/office/drawing/2014/chart" uri="{C3380CC4-5D6E-409C-BE32-E72D297353CC}">
              <c16:uniqueId val="{00000000-CACC-49C8-9E2C-492CF1D69010}"/>
            </c:ext>
          </c:extLst>
        </c:ser>
        <c:dLbls>
          <c:showLegendKey val="0"/>
          <c:showVal val="0"/>
          <c:showCatName val="0"/>
          <c:showSerName val="0"/>
          <c:showPercent val="0"/>
          <c:showBubbleSize val="0"/>
        </c:dLbls>
        <c:gapWidth val="25"/>
        <c:axId val="867889504"/>
        <c:axId val="867884928"/>
      </c:barChart>
      <c:catAx>
        <c:axId val="867889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867884928"/>
        <c:crosses val="autoZero"/>
        <c:auto val="1"/>
        <c:lblAlgn val="ctr"/>
        <c:lblOffset val="100"/>
        <c:noMultiLvlLbl val="0"/>
      </c:catAx>
      <c:valAx>
        <c:axId val="867884928"/>
        <c:scaling>
          <c:orientation val="minMax"/>
          <c:max val="65"/>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articles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7889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Institutional Affliliations</a:t>
            </a:r>
            <a:r>
              <a:rPr lang="en-US" baseline="0"/>
              <a:t> of NSSL Coauthors, 2016-2020</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Academic</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USA</c:v>
                </c:pt>
                <c:pt idx="1">
                  <c:v>Foreign</c:v>
                </c:pt>
              </c:strCache>
            </c:strRef>
          </c:cat>
          <c:val>
            <c:numRef>
              <c:f>Sheet1!$B$2:$B$3</c:f>
              <c:numCache>
                <c:formatCode>General</c:formatCode>
                <c:ptCount val="2"/>
                <c:pt idx="0">
                  <c:v>116</c:v>
                </c:pt>
                <c:pt idx="1">
                  <c:v>92</c:v>
                </c:pt>
              </c:numCache>
            </c:numRef>
          </c:val>
          <c:extLst>
            <c:ext xmlns:c16="http://schemas.microsoft.com/office/drawing/2014/chart" uri="{C3380CC4-5D6E-409C-BE32-E72D297353CC}">
              <c16:uniqueId val="{00000000-B3B1-4A49-AE7B-17BA8616AAAA}"/>
            </c:ext>
          </c:extLst>
        </c:ser>
        <c:ser>
          <c:idx val="1"/>
          <c:order val="1"/>
          <c:tx>
            <c:strRef>
              <c:f>Sheet1!$C$1</c:f>
              <c:strCache>
                <c:ptCount val="1"/>
                <c:pt idx="0">
                  <c:v>Government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USA</c:v>
                </c:pt>
                <c:pt idx="1">
                  <c:v>Foreign</c:v>
                </c:pt>
              </c:strCache>
            </c:strRef>
          </c:cat>
          <c:val>
            <c:numRef>
              <c:f>Sheet1!$C$2:$C$3</c:f>
              <c:numCache>
                <c:formatCode>General</c:formatCode>
                <c:ptCount val="2"/>
                <c:pt idx="0">
                  <c:v>24</c:v>
                </c:pt>
                <c:pt idx="1">
                  <c:v>17</c:v>
                </c:pt>
              </c:numCache>
            </c:numRef>
          </c:val>
          <c:extLst>
            <c:ext xmlns:c16="http://schemas.microsoft.com/office/drawing/2014/chart" uri="{C3380CC4-5D6E-409C-BE32-E72D297353CC}">
              <c16:uniqueId val="{00000001-B3B1-4A49-AE7B-17BA8616AAAA}"/>
            </c:ext>
          </c:extLst>
        </c:ser>
        <c:ser>
          <c:idx val="2"/>
          <c:order val="2"/>
          <c:tx>
            <c:strRef>
              <c:f>Sheet1!$D$1</c:f>
              <c:strCache>
                <c:ptCount val="1"/>
                <c:pt idx="0">
                  <c:v>Nonprofit</c:v>
                </c:pt>
              </c:strCache>
            </c:strRef>
          </c:tx>
          <c:spPr>
            <a:solidFill>
              <a:schemeClr val="accent3"/>
            </a:solidFill>
            <a:ln>
              <a:noFill/>
            </a:ln>
            <a:effectLst/>
          </c:spPr>
          <c:invertIfNegative val="0"/>
          <c:dLbls>
            <c:dLbl>
              <c:idx val="0"/>
              <c:layout>
                <c:manualLayout>
                  <c:x val="0.125"/>
                  <c:y val="9.1269841269841237E-2"/>
                </c:manualLayout>
              </c:layout>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ext>
                <c:ext xmlns:c16="http://schemas.microsoft.com/office/drawing/2014/chart" uri="{C3380CC4-5D6E-409C-BE32-E72D297353CC}">
                  <c16:uniqueId val="{00000008-B3B1-4A49-AE7B-17BA8616AAAA}"/>
                </c:ext>
              </c:extLst>
            </c:dLbl>
            <c:dLbl>
              <c:idx val="1"/>
              <c:layout>
                <c:manualLayout>
                  <c:x val="0.125"/>
                  <c:y val="3.968253968253968E-3"/>
                </c:manualLayout>
              </c:layout>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ext>
                <c:ext xmlns:c16="http://schemas.microsoft.com/office/drawing/2014/chart" uri="{C3380CC4-5D6E-409C-BE32-E72D297353CC}">
                  <c16:uniqueId val="{00000007-B3B1-4A49-AE7B-17BA8616AAAA}"/>
                </c:ext>
              </c:extLst>
            </c:dLbl>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USA</c:v>
                </c:pt>
                <c:pt idx="1">
                  <c:v>Foreign</c:v>
                </c:pt>
              </c:strCache>
            </c:strRef>
          </c:cat>
          <c:val>
            <c:numRef>
              <c:f>Sheet1!$D$2:$D$3</c:f>
              <c:numCache>
                <c:formatCode>General</c:formatCode>
                <c:ptCount val="2"/>
                <c:pt idx="0">
                  <c:v>2</c:v>
                </c:pt>
                <c:pt idx="1">
                  <c:v>3</c:v>
                </c:pt>
              </c:numCache>
            </c:numRef>
          </c:val>
          <c:extLst>
            <c:ext xmlns:c16="http://schemas.microsoft.com/office/drawing/2014/chart" uri="{C3380CC4-5D6E-409C-BE32-E72D297353CC}">
              <c16:uniqueId val="{00000002-B3B1-4A49-AE7B-17BA8616AAAA}"/>
            </c:ext>
          </c:extLst>
        </c:ser>
        <c:ser>
          <c:idx val="3"/>
          <c:order val="3"/>
          <c:tx>
            <c:strRef>
              <c:f>Sheet1!$E$1</c:f>
              <c:strCache>
                <c:ptCount val="1"/>
                <c:pt idx="0">
                  <c:v>Research Inst/Council</c:v>
                </c:pt>
              </c:strCache>
            </c:strRef>
          </c:tx>
          <c:spPr>
            <a:solidFill>
              <a:schemeClr val="accent4"/>
            </a:solidFill>
            <a:ln>
              <a:noFill/>
            </a:ln>
            <a:effectLst/>
          </c:spPr>
          <c:invertIfNegative val="0"/>
          <c:dLbls>
            <c:dLbl>
              <c:idx val="0"/>
              <c:layout>
                <c:manualLayout>
                  <c:x val="0.15046296296296297"/>
                  <c:y val="5.1587301587301584E-2"/>
                </c:manualLayout>
              </c:layout>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2"/>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ext>
                <c:ext xmlns:c16="http://schemas.microsoft.com/office/drawing/2014/chart" uri="{C3380CC4-5D6E-409C-BE32-E72D297353CC}">
                  <c16:uniqueId val="{0000000B-B3B1-4A49-AE7B-17BA8616AAA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USA</c:v>
                </c:pt>
                <c:pt idx="1">
                  <c:v>Foreign</c:v>
                </c:pt>
              </c:strCache>
            </c:strRef>
          </c:cat>
          <c:val>
            <c:numRef>
              <c:f>Sheet1!$E$2:$E$3</c:f>
              <c:numCache>
                <c:formatCode>General</c:formatCode>
                <c:ptCount val="2"/>
                <c:pt idx="0">
                  <c:v>3</c:v>
                </c:pt>
                <c:pt idx="1">
                  <c:v>37</c:v>
                </c:pt>
              </c:numCache>
            </c:numRef>
          </c:val>
          <c:extLst>
            <c:ext xmlns:c16="http://schemas.microsoft.com/office/drawing/2014/chart" uri="{C3380CC4-5D6E-409C-BE32-E72D297353CC}">
              <c16:uniqueId val="{00000003-B3B1-4A49-AE7B-17BA8616AAAA}"/>
            </c:ext>
          </c:extLst>
        </c:ser>
        <c:ser>
          <c:idx val="4"/>
          <c:order val="4"/>
          <c:tx>
            <c:strRef>
              <c:f>Sheet1!$F$1</c:f>
              <c:strCache>
                <c:ptCount val="1"/>
                <c:pt idx="0">
                  <c:v>Other</c:v>
                </c:pt>
              </c:strCache>
            </c:strRef>
          </c:tx>
          <c:spPr>
            <a:solidFill>
              <a:schemeClr val="accent5"/>
            </a:solidFill>
            <a:ln>
              <a:noFill/>
            </a:ln>
            <a:effectLst/>
          </c:spPr>
          <c:invertIfNegative val="0"/>
          <c:dLbls>
            <c:dLbl>
              <c:idx val="0"/>
              <c:layout>
                <c:manualLayout>
                  <c:x val="0.12962962962962962"/>
                  <c:y val="0"/>
                </c:manualLayout>
              </c:layout>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accent5">
                          <a:lumMod val="50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ext>
                <c:ext xmlns:c16="http://schemas.microsoft.com/office/drawing/2014/chart" uri="{C3380CC4-5D6E-409C-BE32-E72D297353CC}">
                  <c16:uniqueId val="{00000009-B3B1-4A49-AE7B-17BA8616AAAA}"/>
                </c:ext>
              </c:extLst>
            </c:dLbl>
            <c:dLbl>
              <c:idx val="1"/>
              <c:layout>
                <c:manualLayout>
                  <c:x val="0.1388888888888889"/>
                  <c:y val="-3.968253968253968E-3"/>
                </c:manualLayout>
              </c:layout>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accent5">
                          <a:lumMod val="50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ext>
                <c:ext xmlns:c16="http://schemas.microsoft.com/office/drawing/2014/chart" uri="{C3380CC4-5D6E-409C-BE32-E72D297353CC}">
                  <c16:uniqueId val="{0000000A-B3B1-4A49-AE7B-17BA8616AAAA}"/>
                </c:ext>
              </c:extLst>
            </c:dLbl>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USA</c:v>
                </c:pt>
                <c:pt idx="1">
                  <c:v>Foreign</c:v>
                </c:pt>
              </c:strCache>
            </c:strRef>
          </c:cat>
          <c:val>
            <c:numRef>
              <c:f>Sheet1!$F$2:$F$3</c:f>
              <c:numCache>
                <c:formatCode>General</c:formatCode>
                <c:ptCount val="2"/>
                <c:pt idx="0">
                  <c:v>8</c:v>
                </c:pt>
                <c:pt idx="1">
                  <c:v>3</c:v>
                </c:pt>
              </c:numCache>
            </c:numRef>
          </c:val>
          <c:extLst>
            <c:ext xmlns:c16="http://schemas.microsoft.com/office/drawing/2014/chart" uri="{C3380CC4-5D6E-409C-BE32-E72D297353CC}">
              <c16:uniqueId val="{00000004-B3B1-4A49-AE7B-17BA8616AAAA}"/>
            </c:ext>
          </c:extLst>
        </c:ser>
        <c:dLbls>
          <c:showLegendKey val="0"/>
          <c:showVal val="0"/>
          <c:showCatName val="0"/>
          <c:showSerName val="0"/>
          <c:showPercent val="0"/>
          <c:showBubbleSize val="0"/>
        </c:dLbls>
        <c:gapWidth val="150"/>
        <c:overlap val="100"/>
        <c:axId val="449995455"/>
        <c:axId val="449969247"/>
      </c:barChart>
      <c:catAx>
        <c:axId val="449995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969247"/>
        <c:crosses val="autoZero"/>
        <c:auto val="1"/>
        <c:lblAlgn val="ctr"/>
        <c:lblOffset val="100"/>
        <c:noMultiLvlLbl val="0"/>
      </c:catAx>
      <c:valAx>
        <c:axId val="449969247"/>
        <c:scaling>
          <c:orientation val="minMax"/>
          <c:max val="16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995455"/>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Citations Received</a:t>
            </a:r>
            <a:r>
              <a:rPr lang="en-US" baseline="0"/>
              <a:t> by NSSL Articles Annually</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2016</c:v>
                </c:pt>
                <c:pt idx="1">
                  <c:v>2017</c:v>
                </c:pt>
                <c:pt idx="2">
                  <c:v>2018</c:v>
                </c:pt>
                <c:pt idx="3">
                  <c:v>2019</c:v>
                </c:pt>
                <c:pt idx="4">
                  <c:v>2020</c:v>
                </c:pt>
                <c:pt idx="5">
                  <c:v>2021 to date</c:v>
                </c:pt>
              </c:strCache>
            </c:strRef>
          </c:cat>
          <c:val>
            <c:numRef>
              <c:f>Sheet1!$B$2:$B$7</c:f>
              <c:numCache>
                <c:formatCode>General</c:formatCode>
                <c:ptCount val="6"/>
                <c:pt idx="0">
                  <c:v>110</c:v>
                </c:pt>
                <c:pt idx="1">
                  <c:v>375</c:v>
                </c:pt>
                <c:pt idx="2">
                  <c:v>734</c:v>
                </c:pt>
                <c:pt idx="3">
                  <c:v>1286</c:v>
                </c:pt>
                <c:pt idx="4">
                  <c:v>1860</c:v>
                </c:pt>
                <c:pt idx="5">
                  <c:v>1692</c:v>
                </c:pt>
              </c:numCache>
            </c:numRef>
          </c:val>
          <c:extLst>
            <c:ext xmlns:c16="http://schemas.microsoft.com/office/drawing/2014/chart" uri="{C3380CC4-5D6E-409C-BE32-E72D297353CC}">
              <c16:uniqueId val="{00000000-B11B-4B0F-856A-92B284C223D6}"/>
            </c:ext>
          </c:extLst>
        </c:ser>
        <c:dLbls>
          <c:showLegendKey val="0"/>
          <c:showVal val="0"/>
          <c:showCatName val="0"/>
          <c:showSerName val="0"/>
          <c:showPercent val="0"/>
          <c:showBubbleSize val="0"/>
        </c:dLbls>
        <c:gapWidth val="25"/>
        <c:overlap val="-27"/>
        <c:axId val="587695055"/>
        <c:axId val="587707119"/>
      </c:barChart>
      <c:catAx>
        <c:axId val="5876950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707119"/>
        <c:crosses val="autoZero"/>
        <c:auto val="1"/>
        <c:lblAlgn val="ctr"/>
        <c:lblOffset val="100"/>
        <c:noMultiLvlLbl val="0"/>
      </c:catAx>
      <c:valAx>
        <c:axId val="58770711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citations</a:t>
                </a:r>
                <a:r>
                  <a:rPr lang="en-US" baseline="0"/>
                  <a:t> received</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6950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a:latin typeface="+mj-lt"/>
              </a:rPr>
              <a:t>h-index</a:t>
            </a:r>
            <a:r>
              <a:rPr lang="en-US" sz="1400" b="0" baseline="0">
                <a:latin typeface="+mj-lt"/>
              </a:rPr>
              <a:t> Distribution of NSSL Articles</a:t>
            </a:r>
          </a:p>
          <a:p>
            <a:pPr>
              <a:defRPr/>
            </a:pPr>
            <a:r>
              <a:rPr lang="en-US" sz="1400" b="0" baseline="0">
                <a:latin typeface="+mj-lt"/>
              </a:rPr>
              <a:t>2016-2020</a:t>
            </a:r>
            <a:endParaRPr lang="en-US" b="0">
              <a:latin typeface="+mj-lt"/>
            </a:endParaRPr>
          </a:p>
        </c:rich>
      </c:tx>
      <c:layout>
        <c:manualLayout>
          <c:xMode val="edge"/>
          <c:yMode val="edge"/>
          <c:x val="0.17984802013643511"/>
          <c:y val="0"/>
        </c:manualLayout>
      </c:layout>
      <c:overlay val="1"/>
    </c:title>
    <c:autoTitleDeleted val="0"/>
    <c:plotArea>
      <c:layout>
        <c:manualLayout>
          <c:layoutTarget val="inner"/>
          <c:xMode val="edge"/>
          <c:yMode val="edge"/>
          <c:x val="0.13338809869723003"/>
          <c:y val="0.16707349081364831"/>
          <c:w val="0.83741980999527676"/>
          <c:h val="0.73351518560179974"/>
        </c:manualLayout>
      </c:layout>
      <c:lineChart>
        <c:grouping val="standard"/>
        <c:varyColors val="0"/>
        <c:ser>
          <c:idx val="0"/>
          <c:order val="0"/>
          <c:tx>
            <c:strRef>
              <c:f>Sheet1!$B$1</c:f>
              <c:strCache>
                <c:ptCount val="1"/>
                <c:pt idx="0">
                  <c:v>NSSL Publications</c:v>
                </c:pt>
              </c:strCache>
            </c:strRef>
          </c:tx>
          <c:marker>
            <c:symbol val="none"/>
          </c:marker>
          <c:cat>
            <c:numRef>
              <c:f>Sheet1!$A$2:$A$42</c:f>
              <c:numCache>
                <c:formatCode>General</c:formatCode>
                <c:ptCount val="4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numCache>
            </c:numRef>
          </c:cat>
          <c:val>
            <c:numRef>
              <c:f>Sheet1!$B$2:$B$42</c:f>
              <c:numCache>
                <c:formatCode>General</c:formatCode>
                <c:ptCount val="41"/>
                <c:pt idx="0">
                  <c:v>274</c:v>
                </c:pt>
                <c:pt idx="1">
                  <c:v>274</c:v>
                </c:pt>
                <c:pt idx="2">
                  <c:v>234</c:v>
                </c:pt>
                <c:pt idx="3">
                  <c:v>141</c:v>
                </c:pt>
                <c:pt idx="4">
                  <c:v>129</c:v>
                </c:pt>
                <c:pt idx="5">
                  <c:v>121</c:v>
                </c:pt>
                <c:pt idx="6">
                  <c:v>116</c:v>
                </c:pt>
                <c:pt idx="7">
                  <c:v>90</c:v>
                </c:pt>
                <c:pt idx="8">
                  <c:v>82</c:v>
                </c:pt>
                <c:pt idx="9">
                  <c:v>70</c:v>
                </c:pt>
                <c:pt idx="10">
                  <c:v>67</c:v>
                </c:pt>
                <c:pt idx="11">
                  <c:v>64</c:v>
                </c:pt>
                <c:pt idx="12">
                  <c:v>64</c:v>
                </c:pt>
                <c:pt idx="13">
                  <c:v>62</c:v>
                </c:pt>
                <c:pt idx="14">
                  <c:v>60</c:v>
                </c:pt>
                <c:pt idx="15">
                  <c:v>59</c:v>
                </c:pt>
                <c:pt idx="16">
                  <c:v>59</c:v>
                </c:pt>
                <c:pt idx="17">
                  <c:v>56</c:v>
                </c:pt>
                <c:pt idx="18">
                  <c:v>49</c:v>
                </c:pt>
                <c:pt idx="19">
                  <c:v>49</c:v>
                </c:pt>
                <c:pt idx="20">
                  <c:v>48</c:v>
                </c:pt>
                <c:pt idx="21">
                  <c:v>46</c:v>
                </c:pt>
                <c:pt idx="22">
                  <c:v>45</c:v>
                </c:pt>
                <c:pt idx="23">
                  <c:v>43</c:v>
                </c:pt>
                <c:pt idx="24">
                  <c:v>41</c:v>
                </c:pt>
                <c:pt idx="25">
                  <c:v>40</c:v>
                </c:pt>
                <c:pt idx="26">
                  <c:v>39</c:v>
                </c:pt>
                <c:pt idx="27">
                  <c:v>39</c:v>
                </c:pt>
                <c:pt idx="28">
                  <c:v>38</c:v>
                </c:pt>
                <c:pt idx="29">
                  <c:v>37</c:v>
                </c:pt>
                <c:pt idx="30">
                  <c:v>37</c:v>
                </c:pt>
                <c:pt idx="31">
                  <c:v>36</c:v>
                </c:pt>
                <c:pt idx="32">
                  <c:v>36</c:v>
                </c:pt>
                <c:pt idx="33">
                  <c:v>36</c:v>
                </c:pt>
                <c:pt idx="34">
                  <c:v>35</c:v>
                </c:pt>
                <c:pt idx="35">
                  <c:v>33</c:v>
                </c:pt>
                <c:pt idx="36">
                  <c:v>33</c:v>
                </c:pt>
                <c:pt idx="37">
                  <c:v>33</c:v>
                </c:pt>
                <c:pt idx="38">
                  <c:v>32</c:v>
                </c:pt>
                <c:pt idx="39">
                  <c:v>32</c:v>
                </c:pt>
                <c:pt idx="40">
                  <c:v>32</c:v>
                </c:pt>
              </c:numCache>
            </c:numRef>
          </c:val>
          <c:smooth val="0"/>
          <c:extLst>
            <c:ext xmlns:c16="http://schemas.microsoft.com/office/drawing/2014/chart" uri="{C3380CC4-5D6E-409C-BE32-E72D297353CC}">
              <c16:uniqueId val="{00000000-CA51-451E-B67D-C7FE942BB076}"/>
            </c:ext>
          </c:extLst>
        </c:ser>
        <c:ser>
          <c:idx val="1"/>
          <c:order val="1"/>
          <c:tx>
            <c:strRef>
              <c:f>Sheet1!$C$1</c:f>
              <c:strCache>
                <c:ptCount val="1"/>
                <c:pt idx="0">
                  <c:v>H-Index Threshold</c:v>
                </c:pt>
              </c:strCache>
            </c:strRef>
          </c:tx>
          <c:spPr>
            <a:ln>
              <a:solidFill>
                <a:schemeClr val="accent5"/>
              </a:solidFill>
            </a:ln>
          </c:spPr>
          <c:marker>
            <c:symbol val="none"/>
          </c:marker>
          <c:cat>
            <c:numRef>
              <c:f>Sheet1!$A$2:$A$42</c:f>
              <c:numCache>
                <c:formatCode>General</c:formatCode>
                <c:ptCount val="4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numCache>
            </c:numRef>
          </c:cat>
          <c:val>
            <c:numRef>
              <c:f>Sheet1!$C$2:$C$42</c:f>
              <c:numCache>
                <c:formatCode>General</c:formatCode>
                <c:ptCount val="4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numCache>
            </c:numRef>
          </c:val>
          <c:smooth val="0"/>
          <c:extLst>
            <c:ext xmlns:c16="http://schemas.microsoft.com/office/drawing/2014/chart" uri="{C3380CC4-5D6E-409C-BE32-E72D297353CC}">
              <c16:uniqueId val="{00000001-CA51-451E-B67D-C7FE942BB076}"/>
            </c:ext>
          </c:extLst>
        </c:ser>
        <c:dLbls>
          <c:showLegendKey val="0"/>
          <c:showVal val="0"/>
          <c:showCatName val="0"/>
          <c:showSerName val="0"/>
          <c:showPercent val="0"/>
          <c:showBubbleSize val="0"/>
        </c:dLbls>
        <c:smooth val="0"/>
        <c:axId val="112140288"/>
        <c:axId val="106646336"/>
      </c:lineChart>
      <c:catAx>
        <c:axId val="112140288"/>
        <c:scaling>
          <c:orientation val="minMax"/>
        </c:scaling>
        <c:delete val="0"/>
        <c:axPos val="b"/>
        <c:numFmt formatCode="General" sourceLinked="1"/>
        <c:majorTickMark val="out"/>
        <c:minorTickMark val="none"/>
        <c:tickLblPos val="nextTo"/>
        <c:crossAx val="106646336"/>
        <c:crosses val="autoZero"/>
        <c:auto val="1"/>
        <c:lblAlgn val="ctr"/>
        <c:lblOffset val="100"/>
        <c:tickLblSkip val="5"/>
        <c:tickMarkSkip val="5"/>
        <c:noMultiLvlLbl val="0"/>
      </c:catAx>
      <c:valAx>
        <c:axId val="106646336"/>
        <c:scaling>
          <c:orientation val="minMax"/>
          <c:max val="275"/>
          <c:min val="0"/>
        </c:scaling>
        <c:delete val="0"/>
        <c:axPos val="l"/>
        <c:majorGridlines>
          <c:spPr>
            <a:ln>
              <a:solidFill>
                <a:schemeClr val="bg1">
                  <a:lumMod val="65000"/>
                </a:schemeClr>
              </a:solidFill>
            </a:ln>
          </c:spPr>
        </c:majorGridlines>
        <c:title>
          <c:tx>
            <c:rich>
              <a:bodyPr rot="-5400000" vert="horz"/>
              <a:lstStyle/>
              <a:p>
                <a:pPr>
                  <a:defRPr/>
                </a:pPr>
                <a:r>
                  <a:rPr lang="en-US">
                    <a:solidFill>
                      <a:schemeClr val="tx2"/>
                    </a:solidFill>
                  </a:rPr>
                  <a:t>number of citations</a:t>
                </a:r>
              </a:p>
            </c:rich>
          </c:tx>
          <c:layout>
            <c:manualLayout>
              <c:xMode val="edge"/>
              <c:yMode val="edge"/>
              <c:x val="2.3148148148148147E-3"/>
              <c:y val="0.3144460067491564"/>
            </c:manualLayout>
          </c:layout>
          <c:overlay val="0"/>
        </c:title>
        <c:numFmt formatCode="General" sourceLinked="1"/>
        <c:majorTickMark val="out"/>
        <c:minorTickMark val="none"/>
        <c:tickLblPos val="nextTo"/>
        <c:crossAx val="112140288"/>
        <c:crosses val="autoZero"/>
        <c:crossBetween val="between"/>
        <c:majorUnit val="25"/>
      </c:valAx>
    </c:plotArea>
    <c:legend>
      <c:legendPos val="r"/>
      <c:layout>
        <c:manualLayout>
          <c:xMode val="edge"/>
          <c:yMode val="edge"/>
          <c:x val="0.49938933032004257"/>
          <c:y val="0.18533464566929134"/>
          <c:w val="0.44736988742010886"/>
          <c:h val="0.15314023247094111"/>
        </c:manualLayout>
      </c:layout>
      <c:overlay val="1"/>
      <c:spPr>
        <a:solidFill>
          <a:schemeClr val="bg1"/>
        </a:solidFill>
        <a:ln>
          <a:solidFill>
            <a:schemeClr val="accent1"/>
          </a:solidFill>
        </a:ln>
      </c:spPr>
      <c:txPr>
        <a:bodyPr/>
        <a:lstStyle/>
        <a:p>
          <a:pPr>
            <a:defRPr sz="1100"/>
          </a:pPr>
          <a:endParaRPr lang="en-US"/>
        </a:p>
      </c:txPr>
    </c:legend>
    <c:plotVisOnly val="1"/>
    <c:dispBlanksAs val="gap"/>
    <c:showDLblsOverMax val="0"/>
  </c:chart>
  <c:spPr>
    <a:ln>
      <a:solidFill>
        <a:schemeClr val="tx2">
          <a:lumMod val="60000"/>
          <a:lumOff val="40000"/>
        </a:schemeClr>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Top Journals Citing 2016-2020 NSSL Articles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records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Journal of Hydrology</c:v>
                </c:pt>
                <c:pt idx="1">
                  <c:v>J Atmospheric Sciences</c:v>
                </c:pt>
                <c:pt idx="2">
                  <c:v>Atmospheric Measurment Techniques</c:v>
                </c:pt>
                <c:pt idx="3">
                  <c:v>Geophysical Research Letters</c:v>
                </c:pt>
                <c:pt idx="4">
                  <c:v>J Atmospheric &amp; Ocean Technology</c:v>
                </c:pt>
                <c:pt idx="5">
                  <c:v>Bull Amer Meteorological Society</c:v>
                </c:pt>
                <c:pt idx="6">
                  <c:v>J Applied Meteorology &amp; Climatology</c:v>
                </c:pt>
                <c:pt idx="7">
                  <c:v>Journal of Hydrometeorology</c:v>
                </c:pt>
                <c:pt idx="8">
                  <c:v>Atmospheric Chemistry &amp; Physics</c:v>
                </c:pt>
                <c:pt idx="9">
                  <c:v>Atmospheric Research</c:v>
                </c:pt>
                <c:pt idx="10">
                  <c:v>Atmosphere</c:v>
                </c:pt>
                <c:pt idx="11">
                  <c:v>Weather and Forecasting</c:v>
                </c:pt>
                <c:pt idx="12">
                  <c:v>Remote Sensing</c:v>
                </c:pt>
                <c:pt idx="13">
                  <c:v>J Geophysical Research - Atmospheres</c:v>
                </c:pt>
                <c:pt idx="14">
                  <c:v>Monthly Weather Review</c:v>
                </c:pt>
              </c:strCache>
            </c:strRef>
          </c:cat>
          <c:val>
            <c:numRef>
              <c:f>Sheet1!$B$2:$B$16</c:f>
              <c:numCache>
                <c:formatCode>General</c:formatCode>
                <c:ptCount val="15"/>
                <c:pt idx="0">
                  <c:v>66</c:v>
                </c:pt>
                <c:pt idx="1">
                  <c:v>79</c:v>
                </c:pt>
                <c:pt idx="2">
                  <c:v>83</c:v>
                </c:pt>
                <c:pt idx="3">
                  <c:v>86</c:v>
                </c:pt>
                <c:pt idx="4">
                  <c:v>91</c:v>
                </c:pt>
                <c:pt idx="5">
                  <c:v>92</c:v>
                </c:pt>
                <c:pt idx="6">
                  <c:v>94</c:v>
                </c:pt>
                <c:pt idx="7">
                  <c:v>97</c:v>
                </c:pt>
                <c:pt idx="8">
                  <c:v>115</c:v>
                </c:pt>
                <c:pt idx="9">
                  <c:v>121</c:v>
                </c:pt>
                <c:pt idx="10">
                  <c:v>124</c:v>
                </c:pt>
                <c:pt idx="11">
                  <c:v>170</c:v>
                </c:pt>
                <c:pt idx="12">
                  <c:v>173</c:v>
                </c:pt>
                <c:pt idx="13">
                  <c:v>238</c:v>
                </c:pt>
                <c:pt idx="14">
                  <c:v>261</c:v>
                </c:pt>
              </c:numCache>
            </c:numRef>
          </c:val>
          <c:extLst>
            <c:ext xmlns:c16="http://schemas.microsoft.com/office/drawing/2014/chart" uri="{C3380CC4-5D6E-409C-BE32-E72D297353CC}">
              <c16:uniqueId val="{00000000-D8F3-4390-879C-ACDD04F5B942}"/>
            </c:ext>
          </c:extLst>
        </c:ser>
        <c:dLbls>
          <c:showLegendKey val="0"/>
          <c:showVal val="0"/>
          <c:showCatName val="0"/>
          <c:showSerName val="0"/>
          <c:showPercent val="0"/>
          <c:showBubbleSize val="0"/>
        </c:dLbls>
        <c:gapWidth val="25"/>
        <c:axId val="587710031"/>
        <c:axId val="587695471"/>
      </c:barChart>
      <c:catAx>
        <c:axId val="5877100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87695471"/>
        <c:crosses val="autoZero"/>
        <c:auto val="1"/>
        <c:lblAlgn val="ctr"/>
        <c:lblOffset val="100"/>
        <c:noMultiLvlLbl val="0"/>
      </c:catAx>
      <c:valAx>
        <c:axId val="587695471"/>
        <c:scaling>
          <c:orientation val="minMax"/>
          <c:max val="275"/>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citing articles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7100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Top Organizations Citing 2016-2020 NSSL Articles</a:t>
            </a:r>
            <a:endParaRPr lang="en-US" sz="11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755567563858439"/>
          <c:y val="9.5148629677104316E-2"/>
          <c:w val="0.58314703309145177"/>
          <c:h val="0.80424024903863767"/>
        </c:manualLayout>
      </c:layout>
      <c:barChart>
        <c:barDir val="bar"/>
        <c:grouping val="clustered"/>
        <c:varyColors val="0"/>
        <c:ser>
          <c:idx val="0"/>
          <c:order val="0"/>
          <c:tx>
            <c:strRef>
              <c:f>Sheet1!$B$1</c:f>
              <c:strCache>
                <c:ptCount val="1"/>
                <c:pt idx="0">
                  <c:v>Record Count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Sheet1!$A$2:$A$20</c:f>
              <c:strCache>
                <c:ptCount val="19"/>
                <c:pt idx="0">
                  <c:v>Chinese Acad of Meteorol Sci</c:v>
                </c:pt>
                <c:pt idx="1">
                  <c:v>Pacific Northwest Natl Lab</c:v>
                </c:pt>
                <c:pt idx="2">
                  <c:v>University Of Wisconsin System</c:v>
                </c:pt>
                <c:pt idx="3">
                  <c:v>Penn Common Sys Of Higher Ed</c:v>
                </c:pt>
                <c:pt idx="4">
                  <c:v>California Institute Of Technology</c:v>
                </c:pt>
                <c:pt idx="5">
                  <c:v>University Of California System</c:v>
                </c:pt>
                <c:pt idx="6">
                  <c:v>China Meteorological Admin</c:v>
                </c:pt>
                <c:pt idx="7">
                  <c:v>Nanjing Univ of Info Sci Tech</c:v>
                </c:pt>
                <c:pt idx="8">
                  <c:v>Helmholtz Association</c:v>
                </c:pt>
                <c:pt idx="9">
                  <c:v>Cent Natl De La Recherche Sci</c:v>
                </c:pt>
                <c:pt idx="10">
                  <c:v>University System Of Maryland</c:v>
                </c:pt>
                <c:pt idx="11">
                  <c:v>Colorado State University</c:v>
                </c:pt>
                <c:pt idx="12">
                  <c:v>DOE</c:v>
                </c:pt>
                <c:pt idx="13">
                  <c:v>Chinese Academy Of Sciences</c:v>
                </c:pt>
                <c:pt idx="14">
                  <c:v>University Of Colorado System</c:v>
                </c:pt>
                <c:pt idx="15">
                  <c:v>NCAR</c:v>
                </c:pt>
                <c:pt idx="16">
                  <c:v>NASA</c:v>
                </c:pt>
                <c:pt idx="17">
                  <c:v>University Of Oklahoma System</c:v>
                </c:pt>
                <c:pt idx="18">
                  <c:v>NOAA</c:v>
                </c:pt>
              </c:strCache>
            </c:strRef>
          </c:cat>
          <c:val>
            <c:numRef>
              <c:f>Sheet1!$B$2:$B$20</c:f>
              <c:numCache>
                <c:formatCode>General</c:formatCode>
                <c:ptCount val="19"/>
                <c:pt idx="0">
                  <c:v>78</c:v>
                </c:pt>
                <c:pt idx="1">
                  <c:v>87</c:v>
                </c:pt>
                <c:pt idx="2">
                  <c:v>88</c:v>
                </c:pt>
                <c:pt idx="3">
                  <c:v>98</c:v>
                </c:pt>
                <c:pt idx="4">
                  <c:v>99</c:v>
                </c:pt>
                <c:pt idx="5">
                  <c:v>103</c:v>
                </c:pt>
                <c:pt idx="6">
                  <c:v>108</c:v>
                </c:pt>
                <c:pt idx="7">
                  <c:v>108</c:v>
                </c:pt>
                <c:pt idx="8">
                  <c:v>115</c:v>
                </c:pt>
                <c:pt idx="9">
                  <c:v>129</c:v>
                </c:pt>
                <c:pt idx="10">
                  <c:v>130</c:v>
                </c:pt>
                <c:pt idx="11">
                  <c:v>158</c:v>
                </c:pt>
                <c:pt idx="12">
                  <c:v>172</c:v>
                </c:pt>
                <c:pt idx="13">
                  <c:v>193</c:v>
                </c:pt>
                <c:pt idx="14">
                  <c:v>208</c:v>
                </c:pt>
                <c:pt idx="15">
                  <c:v>267</c:v>
                </c:pt>
                <c:pt idx="16">
                  <c:v>326</c:v>
                </c:pt>
                <c:pt idx="17">
                  <c:v>574</c:v>
                </c:pt>
                <c:pt idx="18">
                  <c:v>697</c:v>
                </c:pt>
              </c:numCache>
            </c:numRef>
          </c:val>
          <c:extLst>
            <c:ext xmlns:c16="http://schemas.microsoft.com/office/drawing/2014/chart" uri="{C3380CC4-5D6E-409C-BE32-E72D297353CC}">
              <c16:uniqueId val="{00000000-0A5D-4DC2-8344-2C172684F4EC}"/>
            </c:ext>
          </c:extLst>
        </c:ser>
        <c:dLbls>
          <c:showLegendKey val="0"/>
          <c:showVal val="0"/>
          <c:showCatName val="0"/>
          <c:showSerName val="0"/>
          <c:showPercent val="0"/>
          <c:showBubbleSize val="0"/>
        </c:dLbls>
        <c:gapWidth val="25"/>
        <c:axId val="1875887967"/>
        <c:axId val="1875882559"/>
      </c:barChart>
      <c:catAx>
        <c:axId val="187588796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875882559"/>
        <c:crosses val="autoZero"/>
        <c:auto val="1"/>
        <c:lblAlgn val="ctr"/>
        <c:lblOffset val="100"/>
        <c:noMultiLvlLbl val="0"/>
      </c:catAx>
      <c:valAx>
        <c:axId val="1875882559"/>
        <c:scaling>
          <c:orientation val="minMax"/>
          <c:max val="7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articles</a:t>
                </a:r>
                <a:endParaRPr lang="en-US"/>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5887967"/>
        <c:crosses val="autoZero"/>
        <c:crossBetween val="between"/>
        <c:majorUnit val="1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spcAft>
          <a:spcPts val="1200"/>
        </a:spcAft>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Sheet1!$A$2:$A$17</cx:f>
        <cx:lvl ptCount="16">
          <cx:pt idx="0">Meteorology Atmospheric Sciences</cx:pt>
          <cx:pt idx="1">Engineering Ocean</cx:pt>
          <cx:pt idx="2">Geosciences Multidisciplinary</cx:pt>
          <cx:pt idx="3">Environmental Sciences</cx:pt>
          <cx:pt idx="4">Remote Sensing</cx:pt>
          <cx:pt idx="5">Engineering Electrical Electronic</cx:pt>
          <cx:pt idx="6">Imaging Science Photographic Technology</cx:pt>
          <cx:pt idx="7">Geochemistry Geophysics</cx:pt>
          <cx:pt idx="8">Water Resources</cx:pt>
          <cx:pt idx="9">Engineering Civil</cx:pt>
          <cx:pt idx="10">Telecommunications</cx:pt>
          <cx:pt idx="11">Environment Studies</cx:pt>
          <cx:pt idx="12">Ergonomics</cx:pt>
          <cx:pt idx="13">Mathematics Interdisciplinary Applications</cx:pt>
          <cx:pt idx="14">Multidisciplin Sciences</cx:pt>
          <cx:pt idx="15"/>
        </cx:lvl>
        <cx:lvl ptCount="0"/>
        <cx:lvl ptCount="0"/>
      </cx:strDim>
      <cx:numDim type="size">
        <cx:f>Sheet1!$B$2:$B$17</cx:f>
        <cx:lvl ptCount="16" formatCode="General">
          <cx:pt idx="0">369</cx:pt>
          <cx:pt idx="1">39</cx:pt>
          <cx:pt idx="2">36</cx:pt>
          <cx:pt idx="3">31</cx:pt>
          <cx:pt idx="4">30</cx:pt>
          <cx:pt idx="5">28</cx:pt>
          <cx:pt idx="6">28</cx:pt>
          <cx:pt idx="7">24</cx:pt>
          <cx:pt idx="8">19</cx:pt>
          <cx:pt idx="9">14</cx:pt>
          <cx:pt idx="10">6</cx:pt>
          <cx:pt idx="11">4</cx:pt>
          <cx:pt idx="12">3</cx:pt>
          <cx:pt idx="13">3</cx:pt>
          <cx:pt idx="14">3</cx:pt>
        </cx:lvl>
      </cx:numDim>
    </cx:data>
  </cx:chartData>
  <cx:chart>
    <cx:title pos="t" align="ctr" overlay="0">
      <cx:tx>
        <cx:rich>
          <a:bodyPr spcFirstLastPara="1" vertOverflow="ellipsis" wrap="square" lIns="0" tIns="0" rIns="0" bIns="0" anchor="ctr" anchorCtr="1"/>
          <a:lstStyle/>
          <a:p>
            <a:pPr algn="ctr">
              <a:defRPr/>
            </a:pPr>
            <a:r>
              <a:rPr lang="en-US"/>
              <a:t>Top Research Areas of NSSL Articles</a:t>
            </a:r>
          </a:p>
          <a:p>
            <a:pPr algn="ctr">
              <a:defRPr/>
            </a:pPr>
            <a:r>
              <a:rPr lang="en-US"/>
              <a:t>2016-2020</a:t>
            </a:r>
          </a:p>
        </cx:rich>
      </cx:tx>
    </cx:title>
    <cx:plotArea>
      <cx:plotAreaRegion>
        <cx:series layoutId="treemap" uniqueId="{422636D2-471A-4F7A-AD40-0EE46355253C}">
          <cx:tx>
            <cx:txData>
              <cx:f>Sheet1!$B$1</cx:f>
              <cx:v>Series1</cx:v>
            </cx:txData>
          </cx:tx>
          <cx:dataLabels pos="inEnd">
            <cx:txPr>
              <a:bodyPr spcFirstLastPara="1" vertOverflow="ellipsis" wrap="square" lIns="0" tIns="0" rIns="0" bIns="0" anchor="ctr" anchorCtr="1">
                <a:spAutoFit/>
              </a:bodyPr>
              <a:lstStyle/>
              <a:p>
                <a:pPr>
                  <a:defRPr b="1"/>
                </a:pPr>
                <a:endParaRPr lang="en-US" b="1"/>
              </a:p>
            </cx:txPr>
            <cx:visibility seriesName="0" categoryName="1" value="1"/>
            <cx:separator>, </cx:separator>
            <cx:dataLabel idx="0" pos="inEnd">
              <cx:txPr>
                <a:bodyPr spcFirstLastPara="1" vertOverflow="ellipsis" wrap="square" lIns="0" tIns="0" rIns="0" bIns="0" anchor="ctr" anchorCtr="1">
                  <a:spAutoFit/>
                </a:bodyPr>
                <a:lstStyle/>
                <a:p>
                  <a:pPr>
                    <a:defRPr sz="1800"/>
                  </a:pPr>
                  <a:r>
                    <a:rPr lang="en-US" sz="1800" b="1"/>
                    <a:t>Meteorology Atmospheric Sciences, 369</a:t>
                  </a:r>
                </a:p>
              </cx:txPr>
              <cx:visibility seriesName="0" categoryName="1" value="1"/>
              <cx:separator>, </cx:separator>
            </cx:dataLabel>
            <cx:dataLabel idx="1" pos="inEnd">
              <cx:txPr>
                <a:bodyPr spcFirstLastPara="1" vertOverflow="ellipsis" wrap="square" lIns="0" tIns="0" rIns="0" bIns="0" anchor="ctr" anchorCtr="1">
                  <a:spAutoFit/>
                </a:bodyPr>
                <a:lstStyle/>
                <a:p>
                  <a:pPr>
                    <a:defRPr sz="1600"/>
                  </a:pPr>
                  <a:r>
                    <a:rPr lang="en-US" sz="1600" b="1"/>
                    <a:t>Engineering Ocean, 39</a:t>
                  </a:r>
                  <a:endParaRPr lang="en-US" sz="1800" b="1"/>
                </a:p>
              </cx:txPr>
              <cx:visibility seriesName="0" categoryName="1" value="1"/>
              <cx:separator>, </cx:separator>
            </cx:dataLabel>
            <cx:dataLabel idx="2" pos="inEnd">
              <cx:txPr>
                <a:bodyPr spcFirstLastPara="1" vertOverflow="ellipsis" wrap="square" lIns="0" tIns="0" rIns="0" bIns="0" anchor="ctr" anchorCtr="1">
                  <a:spAutoFit/>
                </a:bodyPr>
                <a:lstStyle/>
                <a:p>
                  <a:pPr>
                    <a:defRPr sz="1200"/>
                  </a:pPr>
                  <a:r>
                    <a:rPr lang="en-US" sz="1200" b="1"/>
                    <a:t>Geosciences Multidisciplinary</a:t>
                  </a:r>
                </a:p>
                <a:p>
                  <a:pPr>
                    <a:defRPr sz="1200"/>
                  </a:pPr>
                  <a:r>
                    <a:rPr lang="en-US" sz="1200" b="1"/>
                    <a:t>36</a:t>
                  </a:r>
                  <a:endParaRPr lang="en-US" sz="1600" b="1"/>
                </a:p>
              </cx:txPr>
              <cx:visibility seriesName="0" categoryName="1" value="1"/>
              <cx:separator>
</cx:separator>
            </cx:dataLabel>
            <cx:dataLabel idx="3" pos="inEnd">
              <cx:txPr>
                <a:bodyPr spcFirstLastPara="1" vertOverflow="ellipsis" wrap="square" lIns="0" tIns="0" rIns="0" bIns="0" anchor="ctr" anchorCtr="1">
                  <a:spAutoFit/>
                </a:bodyPr>
                <a:lstStyle/>
                <a:p>
                  <a:pPr>
                    <a:defRPr sz="1400"/>
                  </a:pPr>
                  <a:r>
                    <a:rPr lang="en-US" sz="1400" b="1"/>
                    <a:t>Environmental Sciences, 31</a:t>
                  </a:r>
                  <a:endParaRPr lang="en-US" sz="1600" b="1"/>
                </a:p>
              </cx:txPr>
              <cx:visibility seriesName="0" categoryName="1" value="1"/>
              <cx:separator>, </cx:separator>
            </cx:dataLabel>
            <cx:dataLabel idx="4" pos="inEnd">
              <cx:txPr>
                <a:bodyPr spcFirstLastPara="1" vertOverflow="ellipsis" wrap="square" lIns="0" tIns="0" rIns="0" bIns="0" anchor="ctr" anchorCtr="1">
                  <a:spAutoFit/>
                </a:bodyPr>
                <a:lstStyle/>
                <a:p>
                  <a:pPr>
                    <a:defRPr sz="1600"/>
                  </a:pPr>
                  <a:r>
                    <a:rPr lang="en-US" sz="1600" b="1"/>
                    <a:t>Remote Sensing, 30</a:t>
                  </a:r>
                </a:p>
              </cx:txPr>
              <cx:visibility seriesName="0" categoryName="1" value="1"/>
              <cx:separator>, </cx:separator>
            </cx:dataLabel>
            <cx:dataLabel idx="5" pos="inEnd">
              <cx:txPr>
                <a:bodyPr spcFirstLastPara="1" vertOverflow="ellipsis" wrap="square" lIns="0" tIns="0" rIns="0" bIns="0" anchor="ctr" anchorCtr="1">
                  <a:spAutoFit/>
                </a:bodyPr>
                <a:lstStyle/>
                <a:p>
                  <a:pPr>
                    <a:defRPr sz="1100"/>
                  </a:pPr>
                  <a:r>
                    <a:rPr lang="en-US" sz="1100" b="1"/>
                    <a:t>Engineering Electrical Electronic, 28</a:t>
                  </a:r>
                </a:p>
              </cx:txPr>
              <cx:visibility seriesName="0" categoryName="1" value="1"/>
              <cx:separator>, </cx:separator>
            </cx:dataLabel>
            <cx:dataLabel idx="6" pos="inEnd">
              <cx:txPr>
                <a:bodyPr spcFirstLastPara="1" vertOverflow="ellipsis" wrap="square" lIns="0" tIns="0" rIns="0" bIns="0" anchor="ctr" anchorCtr="1">
                  <a:spAutoFit/>
                </a:bodyPr>
                <a:lstStyle/>
                <a:p>
                  <a:pPr>
                    <a:defRPr sz="1100"/>
                  </a:pPr>
                  <a:r>
                    <a:rPr lang="en-US" sz="1100" b="1"/>
                    <a:t>Imaging Science Photographic Technology, 28</a:t>
                  </a:r>
                  <a:endParaRPr lang="en-US" sz="1600" b="1"/>
                </a:p>
              </cx:txPr>
              <cx:visibility seriesName="0" categoryName="1" value="1"/>
              <cx:separator>, </cx:separator>
            </cx:dataLabel>
            <cx:dataLabel idx="7" pos="inEnd">
              <cx:txPr>
                <a:bodyPr spcFirstLastPara="1" vertOverflow="ellipsis" wrap="square" lIns="0" tIns="0" rIns="0" bIns="0" anchor="ctr" anchorCtr="1">
                  <a:spAutoFit/>
                </a:bodyPr>
                <a:lstStyle/>
                <a:p>
                  <a:pPr>
                    <a:defRPr sz="900"/>
                  </a:pPr>
                  <a:r>
                    <a:rPr lang="en-US" sz="900" b="1"/>
                    <a:t>Geochemistry Geophysics, 24</a:t>
                  </a:r>
                  <a:endParaRPr lang="en-US" sz="1600" b="1"/>
                </a:p>
              </cx:txPr>
              <cx:visibility seriesName="0" categoryName="1" value="1"/>
              <cx:separator>, </cx:separator>
            </cx:dataLabel>
            <cx:dataLabel idx="8" pos="inEnd">
              <cx:txPr>
                <a:bodyPr spcFirstLastPara="1" vertOverflow="ellipsis" wrap="square" lIns="0" tIns="0" rIns="0" bIns="0" anchor="ctr" anchorCtr="1">
                  <a:spAutoFit/>
                </a:bodyPr>
                <a:lstStyle/>
                <a:p>
                  <a:pPr>
                    <a:defRPr sz="900"/>
                  </a:pPr>
                  <a:r>
                    <a:rPr lang="en-US" sz="900" b="1"/>
                    <a:t>Water Resources, 19</a:t>
                  </a:r>
                  <a:endParaRPr lang="en-US" sz="1200" b="1"/>
                </a:p>
              </cx:txPr>
              <cx:visibility seriesName="0" categoryName="1" value="1"/>
              <cx:separator>, </cx:separator>
            </cx:dataLabel>
            <cx:dataLabel idx="9" pos="inEnd">
              <cx:txPr>
                <a:bodyPr spcFirstLastPara="1" vertOverflow="ellipsis" wrap="square" lIns="0" tIns="0" rIns="0" bIns="0" anchor="ctr" anchorCtr="1">
                  <a:spAutoFit/>
                </a:bodyPr>
                <a:lstStyle/>
                <a:p>
                  <a:pPr>
                    <a:defRPr sz="1000"/>
                  </a:pPr>
                  <a:r>
                    <a:rPr lang="en-US" sz="1000" b="1"/>
                    <a:t>Engineering Civil, 14</a:t>
                  </a:r>
                </a:p>
              </cx:txPr>
              <cx:visibility seriesName="0" categoryName="1" value="1"/>
              <cx:separator>, </cx:separator>
            </cx:dataLabel>
            <cx:dataLabel idx="10" pos="inEnd">
              <cx:txPr>
                <a:bodyPr spcFirstLastPara="1" vertOverflow="ellipsis" wrap="square" lIns="0" tIns="0" rIns="0" bIns="0" anchor="ctr" anchorCtr="1">
                  <a:spAutoFit/>
                </a:bodyPr>
                <a:lstStyle/>
                <a:p>
                  <a:pPr>
                    <a:defRPr sz="800"/>
                  </a:pPr>
                  <a:r>
                    <a:rPr lang="en-US" b="1"/>
                    <a:t>Telecommunications, 6</a:t>
                  </a:r>
                </a:p>
              </cx:txPr>
              <cx:visibility seriesName="0" categoryName="1" value="1"/>
              <cx:separator>, </cx:separator>
            </cx:dataLabel>
            <cx:dataLabel idx="11" pos="inEnd">
              <cx:txPr>
                <a:bodyPr spcFirstLastPara="1" vertOverflow="ellipsis" wrap="square" lIns="0" tIns="0" rIns="0" bIns="0" anchor="ctr" anchorCtr="1">
                  <a:spAutoFit/>
                </a:bodyPr>
                <a:lstStyle/>
                <a:p>
                  <a:pPr>
                    <a:defRPr sz="600"/>
                  </a:pPr>
                  <a:r>
                    <a:rPr lang="en-US" sz="600" b="1"/>
                    <a:t>Environment Studies, 4</a:t>
                  </a:r>
                </a:p>
              </cx:txPr>
              <cx:visibility seriesName="0" categoryName="1" value="1"/>
              <cx:separator>, </cx:separator>
            </cx:dataLabel>
            <cx:dataLabel idx="12" pos="inEnd">
              <cx:txPr>
                <a:bodyPr spcFirstLastPara="1" vertOverflow="ellipsis" wrap="square" lIns="0" tIns="0" rIns="0" bIns="0" anchor="ctr" anchorCtr="1">
                  <a:spAutoFit/>
                </a:bodyPr>
                <a:lstStyle/>
                <a:p>
                  <a:pPr>
                    <a:defRPr sz="500"/>
                  </a:pPr>
                  <a:r>
                    <a:rPr lang="en-US" sz="500" b="1"/>
                    <a:t>Ergonomics, 3</a:t>
                  </a:r>
                </a:p>
              </cx:txPr>
            </cx:dataLabel>
            <cx:dataLabel idx="14" pos="inEnd">
              <cx:txPr>
                <a:bodyPr spcFirstLastPara="1" vertOverflow="ellipsis" wrap="square" lIns="0" tIns="0" rIns="0" bIns="0" anchor="ctr" anchorCtr="1">
                  <a:spAutoFit/>
                </a:bodyPr>
                <a:lstStyle/>
                <a:p>
                  <a:pPr>
                    <a:defRPr sz="500"/>
                  </a:pPr>
                  <a:r>
                    <a:rPr lang="en-US" sz="500" b="1"/>
                    <a:t>Multidisciplin Sciences, 3</a:t>
                  </a:r>
                </a:p>
              </cx:txPr>
              <cx:visibility seriesName="0" categoryName="1" value="1"/>
              <cx:separator>, </cx:separator>
            </cx:dataLabel>
          </cx:dataLabels>
          <cx:dataId val="0"/>
          <cx:layoutPr>
            <cx:parentLabelLayout val="overlapping"/>
          </cx:layoutPr>
        </cx:series>
      </cx:plotAreaRegion>
    </cx:plotArea>
  </cx:chart>
  <cx:clrMapOvr bg1="lt1" tx1="dk1" bg2="lt2" tx2="dk2" accent1="accent1" accent2="accent2" accent3="accent3" accent4="accent4" accent5="accent5" accent6="accent6" hlink="hlink" folHlink="folHlink"/>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Sheet1!$A$2:$A$17</cx:f>
        <cx:lvl ptCount="16">
          <cx:pt idx="0">Meteorology Atmospheric Sciences</cx:pt>
          <cx:pt idx="1">Environmental Sciences</cx:pt>
          <cx:pt idx="2">Geosciences Multidisciplinary</cx:pt>
          <cx:pt idx="3">Remote Sensing</cx:pt>
          <cx:pt idx="4">Water Resources</cx:pt>
          <cx:pt idx="5">Imaging Science Photographic Technology</cx:pt>
          <cx:pt idx="6">Engineering Electrical Electronic</cx:pt>
          <cx:pt idx="7">Telecommunications</cx:pt>
          <cx:pt idx="8">Engineering Civil</cx:pt>
          <cx:pt idx="9">Engineering Ocean</cx:pt>
          <cx:pt idx="10">Geochemistry Geophysics</cx:pt>
          <cx:pt idx="11">Environ-mental Studies</cx:pt>
          <cx:pt idx="12">Geography Physical</cx:pt>
          <cx:pt idx="13">Multidiscipl Sciences</cx:pt>
          <cx:pt idx="14">Computer Science Info Syst</cx:pt>
          <cx:pt idx="15"/>
        </cx:lvl>
        <cx:lvl ptCount="0"/>
        <cx:lvl ptCount="0"/>
      </cx:strDim>
      <cx:numDim type="size">
        <cx:f>Sheet1!$B$2:$B$17</cx:f>
        <cx:lvl ptCount="16" formatCode="#,##0">
          <cx:pt idx="0">2161</cx:pt>
          <cx:pt idx="1">698</cx:pt>
          <cx:pt idx="2">614</cx:pt>
          <cx:pt idx="3">303</cx:pt>
          <cx:pt idx="4">298</cx:pt>
          <cx:pt idx="5">256</cx:pt>
          <cx:pt idx="6">223</cx:pt>
          <cx:pt idx="7">104</cx:pt>
          <cx:pt idx="8">94</cx:pt>
          <cx:pt idx="9">93</cx:pt>
          <cx:pt idx="10">75</cx:pt>
          <cx:pt idx="11">62</cx:pt>
          <cx:pt idx="12">61</cx:pt>
          <cx:pt idx="13">61</cx:pt>
          <cx:pt idx="14">45</cx:pt>
        </cx:lvl>
      </cx:numDim>
    </cx:data>
  </cx:chartData>
  <cx:chart>
    <cx:title pos="t" align="ctr" overlay="0">
      <cx:tx>
        <cx:rich>
          <a:bodyPr spcFirstLastPara="1" vertOverflow="ellipsis" wrap="square" lIns="0" tIns="0" rIns="0" bIns="0" anchor="ctr" anchorCtr="1"/>
          <a:lstStyle/>
          <a:p>
            <a:pPr algn="ctr">
              <a:defRPr/>
            </a:pPr>
            <a:r>
              <a:rPr lang="en-US"/>
              <a:t>Top WoS Research Areas Citing NOAA 2016-2020 NSSL Articles</a:t>
            </a:r>
          </a:p>
        </cx:rich>
      </cx:tx>
    </cx:title>
    <cx:plotArea>
      <cx:plotAreaRegion>
        <cx:series layoutId="treemap" uniqueId="{9BB8789B-3CA8-47D2-BADF-C737B4C5D055}">
          <cx:tx>
            <cx:txData>
              <cx:f>Sheet1!$B$1</cx:f>
              <cx:v>records</cx:v>
            </cx:txData>
          </cx:tx>
          <cx:dataLabels pos="inEnd">
            <cx:txPr>
              <a:bodyPr spcFirstLastPara="1" vertOverflow="ellipsis" wrap="square" lIns="0" tIns="0" rIns="0" bIns="0" anchor="ctr" anchorCtr="1">
                <a:spAutoFit/>
              </a:bodyPr>
              <a:lstStyle/>
              <a:p>
                <a:pPr>
                  <a:defRPr b="1"/>
                </a:pPr>
                <a:endParaRPr lang="en-US" b="1"/>
              </a:p>
            </cx:txPr>
            <cx:visibility seriesName="0" categoryName="1" value="0"/>
            <cx:dataLabel idx="0" pos="inEnd">
              <cx:txPr>
                <a:bodyPr spcFirstLastPara="1" vertOverflow="ellipsis" wrap="square" lIns="0" tIns="0" rIns="0" bIns="0" anchor="ctr" anchorCtr="1">
                  <a:spAutoFit/>
                </a:bodyPr>
                <a:lstStyle/>
                <a:p>
                  <a:pPr>
                    <a:defRPr sz="2000"/>
                  </a:pPr>
                  <a:r>
                    <a:rPr lang="en-US" sz="2000" b="1"/>
                    <a:t>Meteorology Atmospheric Sciences</a:t>
                  </a:r>
                </a:p>
              </cx:txPr>
              <cx:visibility seriesName="0" categoryName="1" value="0"/>
            </cx:dataLabel>
            <cx:dataLabel idx="1" pos="inEnd">
              <cx:txPr>
                <a:bodyPr spcFirstLastPara="1" vertOverflow="ellipsis" wrap="square" lIns="0" tIns="0" rIns="0" bIns="0" anchor="ctr" anchorCtr="1">
                  <a:spAutoFit/>
                </a:bodyPr>
                <a:lstStyle/>
                <a:p>
                  <a:pPr>
                    <a:defRPr sz="1600"/>
                  </a:pPr>
                  <a:r>
                    <a:rPr lang="en-US" sz="1600" b="1"/>
                    <a:t>Environmental Sciences</a:t>
                  </a:r>
                  <a:endParaRPr lang="en-US" sz="1800" b="1"/>
                </a:p>
              </cx:txPr>
              <cx:visibility seriesName="0" categoryName="1" value="0"/>
            </cx:dataLabel>
            <cx:dataLabel idx="2" pos="inEnd">
              <cx:txPr>
                <a:bodyPr spcFirstLastPara="1" vertOverflow="ellipsis" wrap="square" lIns="0" tIns="0" rIns="0" bIns="0" anchor="ctr" anchorCtr="1">
                  <a:spAutoFit/>
                </a:bodyPr>
                <a:lstStyle/>
                <a:p>
                  <a:pPr>
                    <a:defRPr sz="1600"/>
                  </a:pPr>
                  <a:r>
                    <a:rPr lang="en-US" sz="1600" b="1"/>
                    <a:t>Geosciences Multidisciplinary</a:t>
                  </a:r>
                  <a:endParaRPr lang="en-US" sz="1800" b="1"/>
                </a:p>
              </cx:txPr>
              <cx:visibility seriesName="0" categoryName="1" value="0"/>
            </cx:dataLabel>
            <cx:dataLabel idx="3" pos="inEnd">
              <cx:txPr>
                <a:bodyPr spcFirstLastPara="1" vertOverflow="ellipsis" wrap="square" lIns="0" tIns="0" rIns="0" bIns="0" anchor="ctr" anchorCtr="1">
                  <a:spAutoFit/>
                </a:bodyPr>
                <a:lstStyle/>
                <a:p>
                  <a:pPr>
                    <a:defRPr sz="1800"/>
                  </a:pPr>
                  <a:r>
                    <a:rPr lang="en-US" sz="1800" b="1"/>
                    <a:t>Remote Sensing</a:t>
                  </a:r>
                </a:p>
              </cx:txPr>
              <cx:visibility seriesName="0" categoryName="1" value="0"/>
            </cx:dataLabel>
            <cx:dataLabel idx="4" pos="inEnd">
              <cx:txPr>
                <a:bodyPr spcFirstLastPara="1" vertOverflow="ellipsis" wrap="square" lIns="0" tIns="0" rIns="0" bIns="0" anchor="ctr" anchorCtr="1">
                  <a:spAutoFit/>
                </a:bodyPr>
                <a:lstStyle/>
                <a:p>
                  <a:pPr>
                    <a:defRPr sz="1600"/>
                  </a:pPr>
                  <a:r>
                    <a:rPr lang="en-US" sz="1600" b="1"/>
                    <a:t>Water Resources</a:t>
                  </a:r>
                </a:p>
              </cx:txPr>
              <cx:visibility seriesName="0" categoryName="1" value="0"/>
            </cx:dataLabel>
            <cx:dataLabel idx="12" pos="inEnd">
              <cx:txPr>
                <a:bodyPr spcFirstLastPara="1" vertOverflow="ellipsis" wrap="square" lIns="0" tIns="0" rIns="0" bIns="0" anchor="ctr" anchorCtr="1">
                  <a:spAutoFit/>
                </a:bodyPr>
                <a:lstStyle/>
                <a:p>
                  <a:pPr>
                    <a:defRPr sz="700"/>
                  </a:pPr>
                  <a:r>
                    <a:rPr lang="en-US" sz="700" b="1"/>
                    <a:t>Geography Physical</a:t>
                  </a:r>
                  <a:endParaRPr lang="en-US" b="1"/>
                </a:p>
              </cx:txPr>
              <cx:visibility seriesName="0" categoryName="1" value="0"/>
            </cx:dataLabel>
            <cx:dataLabel idx="13" pos="inEnd">
              <cx:txPr>
                <a:bodyPr spcFirstLastPara="1" vertOverflow="ellipsis" wrap="square" lIns="0" tIns="0" rIns="0" bIns="0" anchor="ctr" anchorCtr="1">
                  <a:spAutoFit/>
                </a:bodyPr>
                <a:lstStyle/>
                <a:p>
                  <a:pPr>
                    <a:defRPr sz="700"/>
                  </a:pPr>
                  <a:r>
                    <a:rPr lang="en-US" b="1"/>
                    <a:t>Multidiscipl Sciences</a:t>
                  </a:r>
                </a:p>
              </cx:txPr>
              <cx:visibility seriesName="0" categoryName="1" value="0"/>
            </cx:dataLabel>
            <cx:dataLabel idx="14" pos="inEnd">
              <cx:txPr>
                <a:bodyPr spcFirstLastPara="1" vertOverflow="ellipsis" wrap="square" lIns="0" tIns="0" rIns="0" bIns="0" anchor="ctr" anchorCtr="1">
                  <a:spAutoFit/>
                </a:bodyPr>
                <a:lstStyle/>
                <a:p>
                  <a:pPr>
                    <a:defRPr sz="650"/>
                  </a:pPr>
                  <a:r>
                    <a:rPr lang="en-US" sz="650" b="1"/>
                    <a:t>Computer Science Info Syst</a:t>
                  </a:r>
                </a:p>
              </cx:txPr>
              <cx:visibility seriesName="0" categoryName="1" value="0"/>
            </cx:dataLabel>
          </cx:dataLabels>
          <cx:dataId val="0"/>
          <cx:layoutPr>
            <cx:parentLabelLayout val="overlapping"/>
          </cx:layoutPr>
        </cx:series>
      </cx:plotAreaRegion>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66EC2-8AEE-441A-81E8-4A490165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18</Pages>
  <Words>2538</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Davis</dc:creator>
  <cp:keywords/>
  <dc:description/>
  <cp:lastModifiedBy>Sarah Davis</cp:lastModifiedBy>
  <cp:revision>6</cp:revision>
  <dcterms:created xsi:type="dcterms:W3CDTF">2021-10-12T20:04:00Z</dcterms:created>
  <dcterms:modified xsi:type="dcterms:W3CDTF">2021-10-13T16:29:00Z</dcterms:modified>
</cp:coreProperties>
</file>